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21" w:rsidRDefault="00191B21" w:rsidP="001303BD">
      <w:pPr>
        <w:jc w:val="center"/>
        <w:rPr>
          <w:rFonts w:ascii="Times New Roman" w:hAnsi="Times New Roman" w:cs="Times New Roman"/>
          <w:b/>
          <w:sz w:val="24"/>
        </w:rPr>
      </w:pPr>
      <w:r>
        <w:rPr>
          <w:rFonts w:ascii="Times New Roman" w:hAnsi="Times New Roman" w:cs="Times New Roman"/>
          <w:b/>
          <w:sz w:val="24"/>
        </w:rPr>
        <w:t>Planteamiento y a</w:t>
      </w:r>
      <w:r w:rsidR="001303BD" w:rsidRPr="001303BD">
        <w:rPr>
          <w:rFonts w:ascii="Times New Roman" w:hAnsi="Times New Roman" w:cs="Times New Roman"/>
          <w:b/>
          <w:sz w:val="24"/>
        </w:rPr>
        <w:t>nálisis de la estrategia</w:t>
      </w:r>
      <w:r>
        <w:rPr>
          <w:rFonts w:ascii="Times New Roman" w:hAnsi="Times New Roman" w:cs="Times New Roman"/>
          <w:b/>
          <w:sz w:val="24"/>
        </w:rPr>
        <w:t>:</w:t>
      </w:r>
      <w:r w:rsidR="001303BD" w:rsidRPr="001303BD">
        <w:rPr>
          <w:rFonts w:ascii="Times New Roman" w:hAnsi="Times New Roman" w:cs="Times New Roman"/>
          <w:b/>
          <w:sz w:val="24"/>
        </w:rPr>
        <w:t xml:space="preserve"> </w:t>
      </w:r>
    </w:p>
    <w:p w:rsidR="001303BD" w:rsidRDefault="001303BD" w:rsidP="001303BD">
      <w:pPr>
        <w:jc w:val="center"/>
        <w:rPr>
          <w:rFonts w:ascii="Times New Roman" w:hAnsi="Times New Roman" w:cs="Times New Roman"/>
          <w:b/>
          <w:sz w:val="24"/>
        </w:rPr>
      </w:pPr>
      <w:r w:rsidRPr="001303BD">
        <w:rPr>
          <w:rFonts w:ascii="Times New Roman" w:hAnsi="Times New Roman" w:cs="Times New Roman"/>
          <w:b/>
          <w:sz w:val="24"/>
        </w:rPr>
        <w:t>“Fortalecimiento de las habilidades intelectuales y desarrollo de la competencia argumentativa</w:t>
      </w:r>
      <w:r w:rsidR="00FD721B">
        <w:rPr>
          <w:rFonts w:ascii="Times New Roman" w:hAnsi="Times New Roman" w:cs="Times New Roman"/>
          <w:b/>
          <w:sz w:val="24"/>
        </w:rPr>
        <w:t xml:space="preserve"> en los alumnos de noveno semestre de la Licenciatura en Educación Secundaria de la especialidad de español</w:t>
      </w:r>
      <w:r w:rsidRPr="001303BD">
        <w:rPr>
          <w:rFonts w:ascii="Times New Roman" w:hAnsi="Times New Roman" w:cs="Times New Roman"/>
          <w:b/>
          <w:sz w:val="24"/>
        </w:rPr>
        <w:t>”</w:t>
      </w:r>
    </w:p>
    <w:p w:rsidR="00771DC3" w:rsidRPr="00F55CC8" w:rsidRDefault="00FD721B" w:rsidP="00D96F3A">
      <w:pPr>
        <w:jc w:val="both"/>
        <w:rPr>
          <w:rFonts w:ascii="Times New Roman" w:hAnsi="Times New Roman" w:cs="Times New Roman"/>
          <w:sz w:val="24"/>
        </w:rPr>
      </w:pPr>
      <w:r>
        <w:rPr>
          <w:rFonts w:ascii="Times New Roman" w:hAnsi="Times New Roman" w:cs="Times New Roman"/>
          <w:sz w:val="24"/>
        </w:rPr>
        <w:t>El siguiente análisis tiene como finalidad explicar la estrategia “Fortalecimiento de las habilidades intelectuales y desarrollo de la competencia argumentativa”. En primer lugar, se sabe que l</w:t>
      </w:r>
      <w:r w:rsidR="00FF2C6C" w:rsidRPr="00F55CC8">
        <w:rPr>
          <w:rFonts w:ascii="Times New Roman" w:hAnsi="Times New Roman" w:cs="Times New Roman"/>
          <w:sz w:val="24"/>
        </w:rPr>
        <w:t>a práctica educativa es una actividad dinámica y reflexiva</w:t>
      </w:r>
      <w:r w:rsidR="00D96F3A">
        <w:rPr>
          <w:rFonts w:ascii="Times New Roman" w:hAnsi="Times New Roman" w:cs="Times New Roman"/>
          <w:sz w:val="24"/>
        </w:rPr>
        <w:t>,</w:t>
      </w:r>
      <w:r w:rsidR="003C4FA8">
        <w:rPr>
          <w:rStyle w:val="Refdenotaalpie"/>
          <w:rFonts w:ascii="Times New Roman" w:hAnsi="Times New Roman" w:cs="Times New Roman"/>
          <w:sz w:val="24"/>
        </w:rPr>
        <w:footnoteReference w:id="1"/>
      </w:r>
      <w:r w:rsidR="00FF2C6C" w:rsidRPr="00F55CC8">
        <w:rPr>
          <w:rFonts w:ascii="Times New Roman" w:hAnsi="Times New Roman" w:cs="Times New Roman"/>
          <w:sz w:val="24"/>
        </w:rPr>
        <w:t xml:space="preserve"> que comprende los acontecimientos ocurridos en la interacción entre el maestro y los alumnos</w:t>
      </w:r>
      <w:r w:rsidR="008D1440">
        <w:rPr>
          <w:rFonts w:ascii="Times New Roman" w:hAnsi="Times New Roman" w:cs="Times New Roman"/>
          <w:sz w:val="24"/>
        </w:rPr>
        <w:t xml:space="preserve"> </w:t>
      </w:r>
      <w:r w:rsidR="00D96F3A">
        <w:rPr>
          <w:rFonts w:ascii="Times New Roman" w:hAnsi="Times New Roman" w:cs="Times New Roman"/>
          <w:noProof/>
          <w:sz w:val="24"/>
        </w:rPr>
        <w:t>(García</w:t>
      </w:r>
      <w:r w:rsidR="00D96F3A" w:rsidRPr="00D96F3A">
        <w:rPr>
          <w:rFonts w:ascii="Times New Roman" w:hAnsi="Times New Roman" w:cs="Times New Roman"/>
          <w:noProof/>
          <w:sz w:val="24"/>
        </w:rPr>
        <w:t>, 2008)</w:t>
      </w:r>
      <w:r w:rsidR="00D96F3A">
        <w:rPr>
          <w:rFonts w:ascii="Times New Roman" w:hAnsi="Times New Roman" w:cs="Times New Roman"/>
          <w:sz w:val="24"/>
        </w:rPr>
        <w:t xml:space="preserve">. </w:t>
      </w:r>
      <w:r w:rsidR="00CA4A57" w:rsidRPr="00F55CC8">
        <w:rPr>
          <w:rFonts w:ascii="Times New Roman" w:hAnsi="Times New Roman" w:cs="Times New Roman"/>
          <w:sz w:val="24"/>
        </w:rPr>
        <w:t>Dicha actividad abarca una diversidad de factores</w:t>
      </w:r>
      <w:r w:rsidR="00244E62">
        <w:rPr>
          <w:rFonts w:ascii="Times New Roman" w:hAnsi="Times New Roman" w:cs="Times New Roman"/>
          <w:sz w:val="24"/>
        </w:rPr>
        <w:t xml:space="preserve"> y procesos que</w:t>
      </w:r>
      <w:r w:rsidR="001303BD">
        <w:rPr>
          <w:rFonts w:ascii="Times New Roman" w:hAnsi="Times New Roman" w:cs="Times New Roman"/>
          <w:sz w:val="24"/>
        </w:rPr>
        <w:t xml:space="preserve"> si bien implica</w:t>
      </w:r>
      <w:r w:rsidR="00CA4A57" w:rsidRPr="00F55CC8">
        <w:rPr>
          <w:rFonts w:ascii="Times New Roman" w:hAnsi="Times New Roman" w:cs="Times New Roman"/>
          <w:sz w:val="24"/>
        </w:rPr>
        <w:t xml:space="preserve"> un análisis exhaustivo, también</w:t>
      </w:r>
      <w:r w:rsidR="008D67BD">
        <w:rPr>
          <w:rFonts w:ascii="Times New Roman" w:hAnsi="Times New Roman" w:cs="Times New Roman"/>
          <w:sz w:val="24"/>
        </w:rPr>
        <w:t xml:space="preserve"> se debe</w:t>
      </w:r>
      <w:r w:rsidR="00CA4A57" w:rsidRPr="00F55CC8">
        <w:rPr>
          <w:rFonts w:ascii="Times New Roman" w:hAnsi="Times New Roman" w:cs="Times New Roman"/>
          <w:sz w:val="24"/>
        </w:rPr>
        <w:t xml:space="preserve"> ser selectivo </w:t>
      </w:r>
      <w:r w:rsidR="008D67BD">
        <w:rPr>
          <w:rFonts w:ascii="Times New Roman" w:hAnsi="Times New Roman" w:cs="Times New Roman"/>
          <w:sz w:val="24"/>
        </w:rPr>
        <w:t>y</w:t>
      </w:r>
      <w:r w:rsidR="00CA4A57" w:rsidRPr="00F55CC8">
        <w:rPr>
          <w:rFonts w:ascii="Times New Roman" w:hAnsi="Times New Roman" w:cs="Times New Roman"/>
          <w:sz w:val="24"/>
        </w:rPr>
        <w:t xml:space="preserve"> concreto. </w:t>
      </w:r>
      <w:r w:rsidR="008D67BD">
        <w:rPr>
          <w:rFonts w:ascii="Times New Roman" w:hAnsi="Times New Roman" w:cs="Times New Roman"/>
          <w:sz w:val="24"/>
        </w:rPr>
        <w:t>Sobre</w:t>
      </w:r>
      <w:r w:rsidR="00FF2C6C" w:rsidRPr="00F55CC8">
        <w:rPr>
          <w:rFonts w:ascii="Times New Roman" w:hAnsi="Times New Roman" w:cs="Times New Roman"/>
          <w:sz w:val="24"/>
        </w:rPr>
        <w:t xml:space="preserve"> dicha interacción</w:t>
      </w:r>
      <w:r w:rsidR="00CA4A57" w:rsidRPr="00F55CC8">
        <w:rPr>
          <w:rFonts w:ascii="Times New Roman" w:hAnsi="Times New Roman" w:cs="Times New Roman"/>
          <w:sz w:val="24"/>
        </w:rPr>
        <w:t>, en este análisis solo serán mencionadas tres</w:t>
      </w:r>
      <w:r w:rsidR="001303BD">
        <w:rPr>
          <w:rFonts w:ascii="Times New Roman" w:hAnsi="Times New Roman" w:cs="Times New Roman"/>
          <w:sz w:val="24"/>
        </w:rPr>
        <w:t xml:space="preserve"> de las</w:t>
      </w:r>
      <w:r w:rsidR="00CA4A57" w:rsidRPr="00F55CC8">
        <w:rPr>
          <w:rFonts w:ascii="Times New Roman" w:hAnsi="Times New Roman" w:cs="Times New Roman"/>
          <w:sz w:val="24"/>
        </w:rPr>
        <w:t xml:space="preserve"> esferas que</w:t>
      </w:r>
      <w:r w:rsidR="00FF2C6C" w:rsidRPr="00F55CC8">
        <w:rPr>
          <w:rFonts w:ascii="Times New Roman" w:hAnsi="Times New Roman" w:cs="Times New Roman"/>
          <w:sz w:val="24"/>
        </w:rPr>
        <w:t xml:space="preserve"> intervi</w:t>
      </w:r>
      <w:r w:rsidR="00CA4A57" w:rsidRPr="00F55CC8">
        <w:rPr>
          <w:rFonts w:ascii="Times New Roman" w:hAnsi="Times New Roman" w:cs="Times New Roman"/>
          <w:sz w:val="24"/>
        </w:rPr>
        <w:t>e</w:t>
      </w:r>
      <w:r w:rsidR="00FF2C6C" w:rsidRPr="00F55CC8">
        <w:rPr>
          <w:rFonts w:ascii="Times New Roman" w:hAnsi="Times New Roman" w:cs="Times New Roman"/>
          <w:sz w:val="24"/>
        </w:rPr>
        <w:t>ne</w:t>
      </w:r>
      <w:r w:rsidR="00CA4A57" w:rsidRPr="00F55CC8">
        <w:rPr>
          <w:rFonts w:ascii="Times New Roman" w:hAnsi="Times New Roman" w:cs="Times New Roman"/>
          <w:sz w:val="24"/>
        </w:rPr>
        <w:t>n</w:t>
      </w:r>
      <w:r w:rsidR="00FF2C6C" w:rsidRPr="00F55CC8">
        <w:rPr>
          <w:rFonts w:ascii="Times New Roman" w:hAnsi="Times New Roman" w:cs="Times New Roman"/>
          <w:sz w:val="24"/>
        </w:rPr>
        <w:t>: a) el pensamiento didáctico del profesor y la secuencia didáctica realiza</w:t>
      </w:r>
      <w:r w:rsidR="00125CDF">
        <w:rPr>
          <w:rFonts w:ascii="Times New Roman" w:hAnsi="Times New Roman" w:cs="Times New Roman"/>
          <w:sz w:val="24"/>
        </w:rPr>
        <w:t>da</w:t>
      </w:r>
      <w:r w:rsidR="00FF2C6C" w:rsidRPr="00F55CC8">
        <w:rPr>
          <w:rFonts w:ascii="Times New Roman" w:hAnsi="Times New Roman" w:cs="Times New Roman"/>
          <w:sz w:val="24"/>
        </w:rPr>
        <w:t xml:space="preserve"> por medio de la </w:t>
      </w:r>
      <w:r w:rsidR="0011732F">
        <w:rPr>
          <w:rFonts w:ascii="Times New Roman" w:hAnsi="Times New Roman" w:cs="Times New Roman"/>
          <w:sz w:val="24"/>
        </w:rPr>
        <w:t>estrategia</w:t>
      </w:r>
      <w:r w:rsidR="00FF2C6C" w:rsidRPr="00F55CC8">
        <w:rPr>
          <w:rFonts w:ascii="Times New Roman" w:hAnsi="Times New Roman" w:cs="Times New Roman"/>
          <w:sz w:val="24"/>
        </w:rPr>
        <w:t>; b) La interacción que se establece dentro del aula entre los participantes, los contenidos, los procedimientos y las actitudes</w:t>
      </w:r>
      <w:r w:rsidR="009E028B">
        <w:rPr>
          <w:rStyle w:val="Refdenotaalpie"/>
          <w:rFonts w:ascii="Times New Roman" w:hAnsi="Times New Roman" w:cs="Times New Roman"/>
          <w:sz w:val="24"/>
        </w:rPr>
        <w:footnoteReference w:id="2"/>
      </w:r>
      <w:r w:rsidR="00FF2C6C" w:rsidRPr="00F55CC8">
        <w:rPr>
          <w:rFonts w:ascii="Times New Roman" w:hAnsi="Times New Roman" w:cs="Times New Roman"/>
          <w:sz w:val="24"/>
        </w:rPr>
        <w:t xml:space="preserve"> maestro-alumno; c) La reflexión y análisis de los resultados alcanzados en el desempeño conceptual, procedimental y actitudinal. </w:t>
      </w:r>
    </w:p>
    <w:p w:rsidR="008D67BD" w:rsidRDefault="00A923BB" w:rsidP="00F55CC8">
      <w:pPr>
        <w:jc w:val="both"/>
        <w:rPr>
          <w:rFonts w:ascii="Times New Roman" w:hAnsi="Times New Roman" w:cs="Times New Roman"/>
          <w:sz w:val="24"/>
        </w:rPr>
      </w:pPr>
      <w:r w:rsidRPr="00F55CC8">
        <w:rPr>
          <w:rFonts w:ascii="Times New Roman" w:hAnsi="Times New Roman" w:cs="Times New Roman"/>
          <w:sz w:val="24"/>
        </w:rPr>
        <w:t xml:space="preserve">De manera particular para </w:t>
      </w:r>
      <w:r w:rsidR="00125CDF">
        <w:rPr>
          <w:rFonts w:ascii="Times New Roman" w:hAnsi="Times New Roman" w:cs="Times New Roman"/>
          <w:sz w:val="24"/>
        </w:rPr>
        <w:t xml:space="preserve">contextualizar </w:t>
      </w:r>
      <w:r w:rsidRPr="00F55CC8">
        <w:rPr>
          <w:rFonts w:ascii="Times New Roman" w:hAnsi="Times New Roman" w:cs="Times New Roman"/>
          <w:sz w:val="24"/>
        </w:rPr>
        <w:t>el análisis y reflexión</w:t>
      </w:r>
      <w:r w:rsidR="003F37E1" w:rsidRPr="00F55CC8">
        <w:rPr>
          <w:rStyle w:val="Refdenotaalpie"/>
          <w:rFonts w:ascii="Times New Roman" w:hAnsi="Times New Roman" w:cs="Times New Roman"/>
          <w:sz w:val="24"/>
        </w:rPr>
        <w:footnoteReference w:id="3"/>
      </w:r>
      <w:r w:rsidRPr="00F55CC8">
        <w:rPr>
          <w:rFonts w:ascii="Times New Roman" w:hAnsi="Times New Roman" w:cs="Times New Roman"/>
          <w:sz w:val="24"/>
        </w:rPr>
        <w:t xml:space="preserve"> de la estrategia “</w:t>
      </w:r>
      <w:r w:rsidR="001303BD">
        <w:rPr>
          <w:rFonts w:ascii="Times New Roman" w:hAnsi="Times New Roman" w:cs="Times New Roman"/>
          <w:sz w:val="24"/>
        </w:rPr>
        <w:t>Fortalecimiento de las habilidades intelectuales y d</w:t>
      </w:r>
      <w:r w:rsidRPr="00F55CC8">
        <w:rPr>
          <w:rFonts w:ascii="Times New Roman" w:hAnsi="Times New Roman" w:cs="Times New Roman"/>
          <w:sz w:val="24"/>
        </w:rPr>
        <w:t>esarrollo de la competencia argumentativa” ha sido necesario servirse de un marco conceptual y metodológico que permitiera analizar y comprender</w:t>
      </w:r>
      <w:r w:rsidR="00216E29" w:rsidRPr="00F55CC8">
        <w:rPr>
          <w:rFonts w:ascii="Times New Roman" w:hAnsi="Times New Roman" w:cs="Times New Roman"/>
          <w:sz w:val="24"/>
        </w:rPr>
        <w:t xml:space="preserve"> cada una de las esferas arriba mencionadas. Por tanto, se partió de </w:t>
      </w:r>
      <w:r w:rsidR="00825602">
        <w:rPr>
          <w:rFonts w:ascii="Times New Roman" w:hAnsi="Times New Roman" w:cs="Times New Roman"/>
          <w:sz w:val="24"/>
        </w:rPr>
        <w:t xml:space="preserve">dos </w:t>
      </w:r>
      <w:r w:rsidR="008D67BD">
        <w:rPr>
          <w:rFonts w:ascii="Times New Roman" w:hAnsi="Times New Roman" w:cs="Times New Roman"/>
          <w:sz w:val="24"/>
        </w:rPr>
        <w:t>referentes</w:t>
      </w:r>
      <w:r w:rsidR="00825602">
        <w:rPr>
          <w:rFonts w:ascii="Times New Roman" w:hAnsi="Times New Roman" w:cs="Times New Roman"/>
          <w:sz w:val="24"/>
        </w:rPr>
        <w:t xml:space="preserve"> principales: el primero es el</w:t>
      </w:r>
      <w:r w:rsidR="00EF026C" w:rsidRPr="00F55CC8">
        <w:rPr>
          <w:rFonts w:ascii="Times New Roman" w:hAnsi="Times New Roman" w:cs="Times New Roman"/>
          <w:sz w:val="24"/>
        </w:rPr>
        <w:t xml:space="preserve"> </w:t>
      </w:r>
      <w:proofErr w:type="spellStart"/>
      <w:r w:rsidR="00216E29" w:rsidRPr="00F55CC8">
        <w:rPr>
          <w:rFonts w:ascii="Times New Roman" w:hAnsi="Times New Roman" w:cs="Times New Roman"/>
          <w:sz w:val="24"/>
        </w:rPr>
        <w:t>pragmalingüístico</w:t>
      </w:r>
      <w:proofErr w:type="spellEnd"/>
      <w:r w:rsidR="00EF026C" w:rsidRPr="00F55CC8">
        <w:rPr>
          <w:rFonts w:ascii="Times New Roman" w:hAnsi="Times New Roman" w:cs="Times New Roman"/>
          <w:sz w:val="24"/>
        </w:rPr>
        <w:t>, psicológico</w:t>
      </w:r>
      <w:r w:rsidR="00216E29" w:rsidRPr="00F55CC8">
        <w:rPr>
          <w:rFonts w:ascii="Times New Roman" w:hAnsi="Times New Roman" w:cs="Times New Roman"/>
          <w:sz w:val="24"/>
        </w:rPr>
        <w:t xml:space="preserve"> y social</w:t>
      </w:r>
      <w:r w:rsidR="00EF026C" w:rsidRPr="00F55CC8">
        <w:rPr>
          <w:rFonts w:ascii="Times New Roman" w:hAnsi="Times New Roman" w:cs="Times New Roman"/>
          <w:sz w:val="24"/>
        </w:rPr>
        <w:t xml:space="preserve"> para el desarrollo de la competencia argumentativa </w:t>
      </w:r>
      <w:r w:rsidR="00825602">
        <w:rPr>
          <w:rFonts w:ascii="Times New Roman" w:hAnsi="Times New Roman" w:cs="Times New Roman"/>
          <w:sz w:val="24"/>
        </w:rPr>
        <w:t xml:space="preserve">retomados de </w:t>
      </w:r>
      <w:proofErr w:type="spellStart"/>
      <w:r w:rsidR="00825602">
        <w:rPr>
          <w:rFonts w:ascii="Times New Roman" w:hAnsi="Times New Roman" w:cs="Times New Roman"/>
          <w:sz w:val="24"/>
        </w:rPr>
        <w:t>Teun</w:t>
      </w:r>
      <w:proofErr w:type="spellEnd"/>
      <w:r w:rsidR="00825602">
        <w:rPr>
          <w:rFonts w:ascii="Times New Roman" w:hAnsi="Times New Roman" w:cs="Times New Roman"/>
          <w:sz w:val="24"/>
        </w:rPr>
        <w:t xml:space="preserve"> Van </w:t>
      </w:r>
      <w:proofErr w:type="spellStart"/>
      <w:r w:rsidR="00825602">
        <w:rPr>
          <w:rFonts w:ascii="Times New Roman" w:hAnsi="Times New Roman" w:cs="Times New Roman"/>
          <w:sz w:val="24"/>
        </w:rPr>
        <w:t>Dijk</w:t>
      </w:r>
      <w:proofErr w:type="spellEnd"/>
      <w:r w:rsidR="00825602">
        <w:rPr>
          <w:rFonts w:ascii="Times New Roman" w:hAnsi="Times New Roman" w:cs="Times New Roman"/>
          <w:sz w:val="24"/>
        </w:rPr>
        <w:t xml:space="preserve"> y </w:t>
      </w:r>
      <w:proofErr w:type="spellStart"/>
      <w:r w:rsidR="00825602">
        <w:rPr>
          <w:rFonts w:ascii="Times New Roman" w:hAnsi="Times New Roman" w:cs="Times New Roman"/>
          <w:sz w:val="24"/>
        </w:rPr>
        <w:t>Emersen</w:t>
      </w:r>
      <w:proofErr w:type="spellEnd"/>
      <w:r w:rsidR="00825602">
        <w:rPr>
          <w:rFonts w:ascii="Times New Roman" w:hAnsi="Times New Roman" w:cs="Times New Roman"/>
          <w:sz w:val="24"/>
        </w:rPr>
        <w:t>; el segundo, el</w:t>
      </w:r>
      <w:r w:rsidR="00EF026C" w:rsidRPr="00F55CC8">
        <w:rPr>
          <w:rFonts w:ascii="Times New Roman" w:hAnsi="Times New Roman" w:cs="Times New Roman"/>
          <w:sz w:val="24"/>
        </w:rPr>
        <w:t xml:space="preserve"> uso de los procedimientos del método científico</w:t>
      </w:r>
      <w:r w:rsidR="001303BD">
        <w:rPr>
          <w:rFonts w:ascii="Times New Roman" w:hAnsi="Times New Roman" w:cs="Times New Roman"/>
          <w:sz w:val="24"/>
        </w:rPr>
        <w:t xml:space="preserve">, </w:t>
      </w:r>
      <w:r w:rsidR="00125CDF">
        <w:rPr>
          <w:rFonts w:ascii="Times New Roman" w:hAnsi="Times New Roman" w:cs="Times New Roman"/>
          <w:sz w:val="24"/>
        </w:rPr>
        <w:t>c</w:t>
      </w:r>
      <w:r w:rsidR="001303BD">
        <w:rPr>
          <w:rFonts w:ascii="Times New Roman" w:hAnsi="Times New Roman" w:cs="Times New Roman"/>
          <w:sz w:val="24"/>
        </w:rPr>
        <w:t>o</w:t>
      </w:r>
      <w:r w:rsidR="00125CDF">
        <w:rPr>
          <w:rFonts w:ascii="Times New Roman" w:hAnsi="Times New Roman" w:cs="Times New Roman"/>
          <w:sz w:val="24"/>
        </w:rPr>
        <w:t>n</w:t>
      </w:r>
      <w:r w:rsidR="001303BD">
        <w:rPr>
          <w:rFonts w:ascii="Times New Roman" w:hAnsi="Times New Roman" w:cs="Times New Roman"/>
          <w:sz w:val="24"/>
        </w:rPr>
        <w:t xml:space="preserve"> énfasis en</w:t>
      </w:r>
      <w:r w:rsidR="00EF026C" w:rsidRPr="00F55CC8">
        <w:rPr>
          <w:rFonts w:ascii="Times New Roman" w:hAnsi="Times New Roman" w:cs="Times New Roman"/>
          <w:sz w:val="24"/>
        </w:rPr>
        <w:t xml:space="preserve"> las etapas propuestas por John Dewey </w:t>
      </w:r>
      <w:r w:rsidR="001303BD">
        <w:rPr>
          <w:rFonts w:ascii="Times New Roman" w:hAnsi="Times New Roman" w:cs="Times New Roman"/>
          <w:sz w:val="24"/>
        </w:rPr>
        <w:t xml:space="preserve">sobre el </w:t>
      </w:r>
      <w:r w:rsidR="00EF026C" w:rsidRPr="00F55CC8">
        <w:rPr>
          <w:rFonts w:ascii="Times New Roman" w:hAnsi="Times New Roman" w:cs="Times New Roman"/>
          <w:sz w:val="24"/>
        </w:rPr>
        <w:t>pensamiento reflexivo</w:t>
      </w:r>
      <w:r w:rsidR="00125CDF">
        <w:rPr>
          <w:rFonts w:ascii="Times New Roman" w:hAnsi="Times New Roman" w:cs="Times New Roman"/>
          <w:sz w:val="24"/>
        </w:rPr>
        <w:t xml:space="preserve"> (enfoque pragmático)</w:t>
      </w:r>
      <w:r w:rsidR="00EF026C" w:rsidRPr="00F55CC8">
        <w:rPr>
          <w:rFonts w:ascii="Times New Roman" w:hAnsi="Times New Roman" w:cs="Times New Roman"/>
          <w:sz w:val="24"/>
        </w:rPr>
        <w:t xml:space="preserve">. </w:t>
      </w:r>
    </w:p>
    <w:p w:rsidR="00A923BB" w:rsidRPr="00F55CC8" w:rsidRDefault="00125CDF" w:rsidP="00F55CC8">
      <w:pPr>
        <w:jc w:val="both"/>
        <w:rPr>
          <w:rFonts w:ascii="Times New Roman" w:hAnsi="Times New Roman" w:cs="Times New Roman"/>
          <w:sz w:val="24"/>
        </w:rPr>
      </w:pPr>
      <w:r>
        <w:rPr>
          <w:rFonts w:ascii="Times New Roman" w:hAnsi="Times New Roman" w:cs="Times New Roman"/>
          <w:sz w:val="24"/>
        </w:rPr>
        <w:t xml:space="preserve">Se </w:t>
      </w:r>
      <w:r w:rsidR="008D67BD">
        <w:rPr>
          <w:rFonts w:ascii="Times New Roman" w:hAnsi="Times New Roman" w:cs="Times New Roman"/>
          <w:sz w:val="24"/>
        </w:rPr>
        <w:t>eligió</w:t>
      </w:r>
      <w:r>
        <w:rPr>
          <w:rFonts w:ascii="Times New Roman" w:hAnsi="Times New Roman" w:cs="Times New Roman"/>
          <w:sz w:val="24"/>
        </w:rPr>
        <w:t xml:space="preserve"> este marco</w:t>
      </w:r>
      <w:r w:rsidR="008D67BD">
        <w:rPr>
          <w:rFonts w:ascii="Times New Roman" w:hAnsi="Times New Roman" w:cs="Times New Roman"/>
          <w:sz w:val="24"/>
        </w:rPr>
        <w:t xml:space="preserve"> de referencia porque </w:t>
      </w:r>
      <w:r w:rsidR="00EF026C" w:rsidRPr="00F55CC8">
        <w:rPr>
          <w:rFonts w:ascii="Times New Roman" w:hAnsi="Times New Roman" w:cs="Times New Roman"/>
          <w:sz w:val="24"/>
        </w:rPr>
        <w:t>el propósito fundamental</w:t>
      </w:r>
      <w:r w:rsidR="008D67BD">
        <w:rPr>
          <w:rFonts w:ascii="Times New Roman" w:hAnsi="Times New Roman" w:cs="Times New Roman"/>
          <w:sz w:val="24"/>
        </w:rPr>
        <w:t xml:space="preserve"> de la estrategia era</w:t>
      </w:r>
      <w:r w:rsidR="00EF026C" w:rsidRPr="00F55CC8">
        <w:rPr>
          <w:rFonts w:ascii="Times New Roman" w:hAnsi="Times New Roman" w:cs="Times New Roman"/>
          <w:sz w:val="24"/>
        </w:rPr>
        <w:t xml:space="preserve"> contribuir al desarrollo de las habilidades intelectuales marcadas en el perfil de egreso de los alumnos de noveno de la Licenciatura en Secundaria con especialidad en español</w:t>
      </w:r>
      <w:r w:rsidR="008D67BD">
        <w:rPr>
          <w:rFonts w:ascii="Times New Roman" w:hAnsi="Times New Roman" w:cs="Times New Roman"/>
          <w:sz w:val="24"/>
        </w:rPr>
        <w:t xml:space="preserve">. Al mismo tiempo, debía contribuir al fortalecimiento </w:t>
      </w:r>
      <w:r w:rsidR="00825602">
        <w:rPr>
          <w:rFonts w:ascii="Times New Roman" w:hAnsi="Times New Roman" w:cs="Times New Roman"/>
          <w:sz w:val="24"/>
        </w:rPr>
        <w:t>de la competencia argumentativa dentro de la materia de “Análisis de textos argumentativos”</w:t>
      </w:r>
      <w:r w:rsidR="00EF026C" w:rsidRPr="00F55CC8">
        <w:rPr>
          <w:rFonts w:ascii="Times New Roman" w:hAnsi="Times New Roman" w:cs="Times New Roman"/>
          <w:sz w:val="24"/>
        </w:rPr>
        <w:t>.</w:t>
      </w:r>
      <w:r w:rsidR="00F55CC8" w:rsidRPr="00F55CC8">
        <w:rPr>
          <w:rStyle w:val="Refdenotaalpie"/>
          <w:rFonts w:ascii="Times New Roman" w:hAnsi="Times New Roman" w:cs="Times New Roman"/>
          <w:sz w:val="24"/>
        </w:rPr>
        <w:footnoteReference w:id="4"/>
      </w:r>
    </w:p>
    <w:p w:rsidR="00CA4A57" w:rsidRPr="00F55CC8" w:rsidRDefault="00825602" w:rsidP="00F55CC8">
      <w:pPr>
        <w:jc w:val="both"/>
        <w:rPr>
          <w:rFonts w:ascii="Times New Roman" w:hAnsi="Times New Roman" w:cs="Times New Roman"/>
          <w:sz w:val="24"/>
        </w:rPr>
      </w:pPr>
      <w:r>
        <w:rPr>
          <w:rFonts w:ascii="Times New Roman" w:hAnsi="Times New Roman" w:cs="Times New Roman"/>
          <w:sz w:val="24"/>
        </w:rPr>
        <w:t xml:space="preserve">A partir de </w:t>
      </w:r>
      <w:r w:rsidR="008D67BD">
        <w:rPr>
          <w:rFonts w:ascii="Times New Roman" w:hAnsi="Times New Roman" w:cs="Times New Roman"/>
          <w:sz w:val="24"/>
        </w:rPr>
        <w:t xml:space="preserve">lo </w:t>
      </w:r>
      <w:r>
        <w:rPr>
          <w:rFonts w:ascii="Times New Roman" w:hAnsi="Times New Roman" w:cs="Times New Roman"/>
          <w:sz w:val="24"/>
        </w:rPr>
        <w:t>dicho</w:t>
      </w:r>
      <w:r w:rsidR="00125CDF">
        <w:rPr>
          <w:rFonts w:ascii="Times New Roman" w:hAnsi="Times New Roman" w:cs="Times New Roman"/>
          <w:sz w:val="24"/>
        </w:rPr>
        <w:t>,</w:t>
      </w:r>
      <w:r>
        <w:rPr>
          <w:rFonts w:ascii="Times New Roman" w:hAnsi="Times New Roman" w:cs="Times New Roman"/>
          <w:sz w:val="24"/>
        </w:rPr>
        <w:t xml:space="preserve"> se comenzará por describir </w:t>
      </w:r>
      <w:r w:rsidR="00A923BB" w:rsidRPr="00F55CC8">
        <w:rPr>
          <w:rFonts w:ascii="Times New Roman" w:hAnsi="Times New Roman" w:cs="Times New Roman"/>
          <w:sz w:val="24"/>
        </w:rPr>
        <w:t xml:space="preserve">la primera </w:t>
      </w:r>
      <w:r>
        <w:rPr>
          <w:rFonts w:ascii="Times New Roman" w:hAnsi="Times New Roman" w:cs="Times New Roman"/>
          <w:sz w:val="24"/>
        </w:rPr>
        <w:t xml:space="preserve">de las </w:t>
      </w:r>
      <w:r w:rsidR="00A923BB" w:rsidRPr="00F55CC8">
        <w:rPr>
          <w:rFonts w:ascii="Times New Roman" w:hAnsi="Times New Roman" w:cs="Times New Roman"/>
          <w:sz w:val="24"/>
        </w:rPr>
        <w:t>esfera</w:t>
      </w:r>
      <w:r>
        <w:rPr>
          <w:rFonts w:ascii="Times New Roman" w:hAnsi="Times New Roman" w:cs="Times New Roman"/>
          <w:sz w:val="24"/>
        </w:rPr>
        <w:t>s mencionadas en el párrafo anterior, pero antes,</w:t>
      </w:r>
      <w:r w:rsidR="00A923BB" w:rsidRPr="00F55CC8">
        <w:rPr>
          <w:rFonts w:ascii="Times New Roman" w:hAnsi="Times New Roman" w:cs="Times New Roman"/>
          <w:sz w:val="24"/>
        </w:rPr>
        <w:t xml:space="preserve"> es preciso reconocer con honestidad que aunque </w:t>
      </w:r>
      <w:r w:rsidR="00125CDF">
        <w:rPr>
          <w:rFonts w:ascii="Times New Roman" w:hAnsi="Times New Roman" w:cs="Times New Roman"/>
          <w:sz w:val="24"/>
        </w:rPr>
        <w:t>se realizó</w:t>
      </w:r>
      <w:r w:rsidR="00A923BB" w:rsidRPr="00F55CC8">
        <w:rPr>
          <w:rFonts w:ascii="Times New Roman" w:hAnsi="Times New Roman" w:cs="Times New Roman"/>
          <w:sz w:val="24"/>
        </w:rPr>
        <w:t xml:space="preserve"> una investigación profunda sobre el paradigma epistemológico constructivista para indagar ¿cómo aprendemos?, no ha sido suficiente en relación a que además, </w:t>
      </w:r>
      <w:r w:rsidR="00125CDF">
        <w:rPr>
          <w:rFonts w:ascii="Times New Roman" w:hAnsi="Times New Roman" w:cs="Times New Roman"/>
          <w:sz w:val="24"/>
        </w:rPr>
        <w:t xml:space="preserve">se </w:t>
      </w:r>
      <w:r w:rsidR="00A923BB" w:rsidRPr="00F55CC8">
        <w:rPr>
          <w:rFonts w:ascii="Times New Roman" w:hAnsi="Times New Roman" w:cs="Times New Roman"/>
          <w:sz w:val="24"/>
        </w:rPr>
        <w:t xml:space="preserve">debe disponer de </w:t>
      </w:r>
      <w:r w:rsidR="00A923BB" w:rsidRPr="00F55CC8">
        <w:rPr>
          <w:rFonts w:ascii="Times New Roman" w:hAnsi="Times New Roman" w:cs="Times New Roman"/>
          <w:sz w:val="24"/>
        </w:rPr>
        <w:lastRenderedPageBreak/>
        <w:t xml:space="preserve">informaciones concretas sobre ¿cómo el docente puede contribuir con su acción educativa a que los alumnos aprendan mejor? En este sentido, se diseñó y planificó una estrategia para contribuir al desarrollo de la competencia argumentativa </w:t>
      </w:r>
      <w:r w:rsidR="00B1600B">
        <w:rPr>
          <w:rFonts w:ascii="Times New Roman" w:hAnsi="Times New Roman" w:cs="Times New Roman"/>
          <w:sz w:val="24"/>
        </w:rPr>
        <w:t>de</w:t>
      </w:r>
      <w:r w:rsidR="00A923BB" w:rsidRPr="00F55CC8">
        <w:rPr>
          <w:rFonts w:ascii="Times New Roman" w:hAnsi="Times New Roman" w:cs="Times New Roman"/>
          <w:sz w:val="24"/>
        </w:rPr>
        <w:t xml:space="preserve"> los alumnos </w:t>
      </w:r>
      <w:r w:rsidR="00EF026C" w:rsidRPr="00F55CC8">
        <w:rPr>
          <w:rFonts w:ascii="Times New Roman" w:hAnsi="Times New Roman" w:cs="Times New Roman"/>
          <w:sz w:val="24"/>
        </w:rPr>
        <w:t>en mención.</w:t>
      </w:r>
    </w:p>
    <w:p w:rsidR="009931E9" w:rsidRDefault="00EF026C" w:rsidP="00901521">
      <w:pPr>
        <w:jc w:val="both"/>
        <w:rPr>
          <w:rFonts w:ascii="Times New Roman" w:hAnsi="Times New Roman" w:cs="Times New Roman"/>
          <w:sz w:val="24"/>
        </w:rPr>
      </w:pPr>
      <w:r w:rsidRPr="009931E9">
        <w:rPr>
          <w:rFonts w:ascii="Times New Roman" w:hAnsi="Times New Roman" w:cs="Times New Roman"/>
          <w:sz w:val="24"/>
        </w:rPr>
        <w:t xml:space="preserve">Por tanto, </w:t>
      </w:r>
      <w:r w:rsidR="00B1600B" w:rsidRPr="009931E9">
        <w:rPr>
          <w:rFonts w:ascii="Times New Roman" w:hAnsi="Times New Roman" w:cs="Times New Roman"/>
          <w:sz w:val="24"/>
        </w:rPr>
        <w:t xml:space="preserve">en </w:t>
      </w:r>
      <w:r w:rsidRPr="009931E9">
        <w:rPr>
          <w:rFonts w:ascii="Times New Roman" w:hAnsi="Times New Roman" w:cs="Times New Roman"/>
          <w:sz w:val="24"/>
        </w:rPr>
        <w:t>l</w:t>
      </w:r>
      <w:r w:rsidR="00771DC3" w:rsidRPr="009931E9">
        <w:rPr>
          <w:rFonts w:ascii="Times New Roman" w:hAnsi="Times New Roman" w:cs="Times New Roman"/>
          <w:sz w:val="24"/>
        </w:rPr>
        <w:t>a primera dimensión de análisis</w:t>
      </w:r>
      <w:r w:rsidR="00FF2C6C" w:rsidRPr="009931E9">
        <w:rPr>
          <w:rFonts w:ascii="Times New Roman" w:hAnsi="Times New Roman" w:cs="Times New Roman"/>
          <w:sz w:val="24"/>
        </w:rPr>
        <w:t xml:space="preserve"> </w:t>
      </w:r>
      <w:r w:rsidRPr="009931E9">
        <w:rPr>
          <w:rFonts w:ascii="Times New Roman" w:hAnsi="Times New Roman" w:cs="Times New Roman"/>
          <w:sz w:val="24"/>
        </w:rPr>
        <w:t>sobre el diseño y planeación de la estrategia</w:t>
      </w:r>
      <w:r w:rsidR="008D67BD">
        <w:rPr>
          <w:rFonts w:ascii="Times New Roman" w:hAnsi="Times New Roman" w:cs="Times New Roman"/>
          <w:sz w:val="24"/>
        </w:rPr>
        <w:t>,</w:t>
      </w:r>
      <w:r w:rsidRPr="009931E9">
        <w:rPr>
          <w:rFonts w:ascii="Times New Roman" w:hAnsi="Times New Roman" w:cs="Times New Roman"/>
          <w:sz w:val="24"/>
        </w:rPr>
        <w:t xml:space="preserve"> es importante resaltar que está se construyó tomando en cuenta tres etapas</w:t>
      </w:r>
      <w:r w:rsidR="009931E9">
        <w:rPr>
          <w:rFonts w:ascii="Times New Roman" w:hAnsi="Times New Roman" w:cs="Times New Roman"/>
          <w:sz w:val="24"/>
        </w:rPr>
        <w:t xml:space="preserve"> que serán descritas a continuación</w:t>
      </w:r>
      <w:r w:rsidRPr="009931E9">
        <w:rPr>
          <w:rFonts w:ascii="Times New Roman" w:hAnsi="Times New Roman" w:cs="Times New Roman"/>
          <w:sz w:val="24"/>
        </w:rPr>
        <w:t xml:space="preserve">. </w:t>
      </w:r>
    </w:p>
    <w:p w:rsidR="009931E9" w:rsidRDefault="00EF026C" w:rsidP="00901521">
      <w:pPr>
        <w:jc w:val="both"/>
        <w:rPr>
          <w:rFonts w:ascii="Times New Roman" w:hAnsi="Times New Roman" w:cs="Times New Roman"/>
          <w:sz w:val="24"/>
        </w:rPr>
      </w:pPr>
      <w:r w:rsidRPr="009931E9">
        <w:rPr>
          <w:rFonts w:ascii="Times New Roman" w:hAnsi="Times New Roman" w:cs="Times New Roman"/>
          <w:sz w:val="24"/>
        </w:rPr>
        <w:t xml:space="preserve">La primera consistió en generar un vínculo para recordar </w:t>
      </w:r>
      <w:r w:rsidR="00701517" w:rsidRPr="009931E9">
        <w:rPr>
          <w:rFonts w:ascii="Times New Roman" w:hAnsi="Times New Roman" w:cs="Times New Roman"/>
          <w:sz w:val="24"/>
        </w:rPr>
        <w:t xml:space="preserve">y asociar </w:t>
      </w:r>
      <w:r w:rsidRPr="009931E9">
        <w:rPr>
          <w:rFonts w:ascii="Times New Roman" w:hAnsi="Times New Roman" w:cs="Times New Roman"/>
          <w:sz w:val="24"/>
        </w:rPr>
        <w:t>los elementos conceptuales y procedimentales</w:t>
      </w:r>
      <w:r w:rsidR="008D67BD">
        <w:rPr>
          <w:rFonts w:ascii="Times New Roman" w:hAnsi="Times New Roman" w:cs="Times New Roman"/>
          <w:sz w:val="24"/>
        </w:rPr>
        <w:t>,</w:t>
      </w:r>
      <w:r w:rsidRPr="009931E9">
        <w:rPr>
          <w:rFonts w:ascii="Times New Roman" w:hAnsi="Times New Roman" w:cs="Times New Roman"/>
          <w:sz w:val="24"/>
        </w:rPr>
        <w:t xml:space="preserve"> con los conocimientos previos abordados en semestres anteriores</w:t>
      </w:r>
      <w:r w:rsidR="004F1DC3" w:rsidRPr="009931E9">
        <w:rPr>
          <w:rFonts w:ascii="Times New Roman" w:hAnsi="Times New Roman" w:cs="Times New Roman"/>
          <w:sz w:val="24"/>
        </w:rPr>
        <w:t>,</w:t>
      </w:r>
      <w:r w:rsidR="00701517" w:rsidRPr="009931E9">
        <w:rPr>
          <w:rFonts w:ascii="Times New Roman" w:hAnsi="Times New Roman" w:cs="Times New Roman"/>
          <w:sz w:val="24"/>
        </w:rPr>
        <w:t xml:space="preserve"> en torno a</w:t>
      </w:r>
      <w:r w:rsidR="008D67BD">
        <w:rPr>
          <w:rFonts w:ascii="Times New Roman" w:hAnsi="Times New Roman" w:cs="Times New Roman"/>
          <w:sz w:val="24"/>
        </w:rPr>
        <w:t>:</w:t>
      </w:r>
      <w:r w:rsidR="00701517" w:rsidRPr="009931E9">
        <w:rPr>
          <w:rFonts w:ascii="Times New Roman" w:hAnsi="Times New Roman" w:cs="Times New Roman"/>
          <w:sz w:val="24"/>
        </w:rPr>
        <w:t xml:space="preserve"> la retórica clásica, el método científico (usado en la monografía), así como en los aspectos de redacción</w:t>
      </w:r>
      <w:r w:rsidRPr="009931E9">
        <w:rPr>
          <w:rFonts w:ascii="Times New Roman" w:hAnsi="Times New Roman" w:cs="Times New Roman"/>
          <w:sz w:val="24"/>
        </w:rPr>
        <w:t xml:space="preserve">. </w:t>
      </w:r>
      <w:r w:rsidR="00B1600B" w:rsidRPr="009931E9">
        <w:rPr>
          <w:rFonts w:ascii="Times New Roman" w:hAnsi="Times New Roman" w:cs="Times New Roman"/>
          <w:sz w:val="24"/>
        </w:rPr>
        <w:t>Fue importante generar un anclaje con los conocimientos previos porque como lo sostiene Aus</w:t>
      </w:r>
      <w:r w:rsidR="004F1DC3" w:rsidRPr="009931E9">
        <w:rPr>
          <w:rFonts w:ascii="Times New Roman" w:hAnsi="Times New Roman" w:cs="Times New Roman"/>
          <w:sz w:val="24"/>
        </w:rPr>
        <w:t>u</w:t>
      </w:r>
      <w:r w:rsidR="00B1600B" w:rsidRPr="009931E9">
        <w:rPr>
          <w:rFonts w:ascii="Times New Roman" w:hAnsi="Times New Roman" w:cs="Times New Roman"/>
          <w:sz w:val="24"/>
        </w:rPr>
        <w:t>bel (</w:t>
      </w:r>
      <w:r w:rsidR="00EF6A26">
        <w:rPr>
          <w:rFonts w:ascii="Times New Roman" w:hAnsi="Times New Roman" w:cs="Times New Roman"/>
          <w:sz w:val="24"/>
        </w:rPr>
        <w:t>Pozo, 1991</w:t>
      </w:r>
      <w:r w:rsidR="00B1600B" w:rsidRPr="009931E9">
        <w:rPr>
          <w:rFonts w:ascii="Times New Roman" w:hAnsi="Times New Roman" w:cs="Times New Roman"/>
          <w:sz w:val="24"/>
        </w:rPr>
        <w:t>)</w:t>
      </w:r>
      <w:r w:rsidR="00EF6A26">
        <w:rPr>
          <w:rFonts w:ascii="Times New Roman" w:hAnsi="Times New Roman" w:cs="Times New Roman"/>
          <w:sz w:val="24"/>
        </w:rPr>
        <w:t>,</w:t>
      </w:r>
      <w:r w:rsidR="00B1600B" w:rsidRPr="009931E9">
        <w:rPr>
          <w:rFonts w:ascii="Times New Roman" w:hAnsi="Times New Roman" w:cs="Times New Roman"/>
          <w:sz w:val="24"/>
        </w:rPr>
        <w:t xml:space="preserve"> este es el factor más importante que influye en el aprendizaje y con el cual el docente puede tender un puente con los nuevos aprendizajes (ZDP)</w:t>
      </w:r>
      <w:r w:rsidR="00EF6A26">
        <w:rPr>
          <w:rStyle w:val="Refdenotaalpie"/>
          <w:rFonts w:ascii="Times New Roman" w:hAnsi="Times New Roman" w:cs="Times New Roman"/>
          <w:sz w:val="24"/>
        </w:rPr>
        <w:footnoteReference w:id="5"/>
      </w:r>
      <w:r w:rsidR="00B1600B" w:rsidRPr="009931E9">
        <w:rPr>
          <w:rFonts w:ascii="Times New Roman" w:hAnsi="Times New Roman" w:cs="Times New Roman"/>
          <w:sz w:val="24"/>
        </w:rPr>
        <w:t>.</w:t>
      </w:r>
    </w:p>
    <w:p w:rsidR="005B2642" w:rsidRDefault="00EF026C" w:rsidP="00901521">
      <w:pPr>
        <w:jc w:val="both"/>
        <w:rPr>
          <w:rFonts w:ascii="Times New Roman" w:hAnsi="Times New Roman" w:cs="Times New Roman"/>
          <w:sz w:val="24"/>
        </w:rPr>
      </w:pPr>
      <w:r w:rsidRPr="009931E9">
        <w:rPr>
          <w:rFonts w:ascii="Times New Roman" w:hAnsi="Times New Roman" w:cs="Times New Roman"/>
          <w:sz w:val="24"/>
        </w:rPr>
        <w:t xml:space="preserve">La segunda </w:t>
      </w:r>
      <w:r w:rsidR="00701517" w:rsidRPr="009931E9">
        <w:rPr>
          <w:rFonts w:ascii="Times New Roman" w:hAnsi="Times New Roman" w:cs="Times New Roman"/>
          <w:sz w:val="24"/>
        </w:rPr>
        <w:t xml:space="preserve">fue planeada para que los alumnos contrastaran dos modelos argumentativos distintos: el esquema de </w:t>
      </w:r>
      <w:proofErr w:type="spellStart"/>
      <w:r w:rsidR="006A4DA8" w:rsidRPr="009931E9">
        <w:rPr>
          <w:rFonts w:ascii="Times New Roman" w:hAnsi="Times New Roman" w:cs="Times New Roman"/>
          <w:sz w:val="24"/>
        </w:rPr>
        <w:t>Toulmin</w:t>
      </w:r>
      <w:proofErr w:type="spellEnd"/>
      <w:r w:rsidR="006A4DA8" w:rsidRPr="009931E9">
        <w:rPr>
          <w:rFonts w:ascii="Times New Roman" w:hAnsi="Times New Roman" w:cs="Times New Roman"/>
          <w:sz w:val="24"/>
        </w:rPr>
        <w:t xml:space="preserve"> (lógico)</w:t>
      </w:r>
      <w:r w:rsidR="00F55CC8">
        <w:rPr>
          <w:rStyle w:val="Refdenotaalpie"/>
          <w:rFonts w:ascii="Times New Roman" w:hAnsi="Times New Roman" w:cs="Times New Roman"/>
          <w:sz w:val="24"/>
        </w:rPr>
        <w:footnoteReference w:id="6"/>
      </w:r>
      <w:r w:rsidR="006A4DA8" w:rsidRPr="009931E9">
        <w:rPr>
          <w:rFonts w:ascii="Times New Roman" w:hAnsi="Times New Roman" w:cs="Times New Roman"/>
          <w:sz w:val="24"/>
        </w:rPr>
        <w:t xml:space="preserve"> y el propuesto por Van </w:t>
      </w:r>
      <w:proofErr w:type="spellStart"/>
      <w:r w:rsidR="006A4DA8" w:rsidRPr="009931E9">
        <w:rPr>
          <w:rFonts w:ascii="Times New Roman" w:hAnsi="Times New Roman" w:cs="Times New Roman"/>
          <w:sz w:val="24"/>
        </w:rPr>
        <w:t>Dijk</w:t>
      </w:r>
      <w:proofErr w:type="spellEnd"/>
      <w:r w:rsidR="006A4DA8" w:rsidRPr="009931E9">
        <w:rPr>
          <w:rFonts w:ascii="Times New Roman" w:hAnsi="Times New Roman" w:cs="Times New Roman"/>
          <w:sz w:val="24"/>
        </w:rPr>
        <w:t xml:space="preserve"> (</w:t>
      </w:r>
      <w:proofErr w:type="spellStart"/>
      <w:r w:rsidR="006A4DA8" w:rsidRPr="009931E9">
        <w:rPr>
          <w:rFonts w:ascii="Times New Roman" w:hAnsi="Times New Roman" w:cs="Times New Roman"/>
          <w:sz w:val="24"/>
        </w:rPr>
        <w:t>pragmalíngüístico</w:t>
      </w:r>
      <w:proofErr w:type="spellEnd"/>
      <w:r w:rsidR="006A4DA8" w:rsidRPr="009931E9">
        <w:rPr>
          <w:rFonts w:ascii="Times New Roman" w:hAnsi="Times New Roman" w:cs="Times New Roman"/>
          <w:sz w:val="24"/>
        </w:rPr>
        <w:t>, social y psicológico)</w:t>
      </w:r>
      <w:r w:rsidR="00F55CC8">
        <w:rPr>
          <w:rStyle w:val="Refdenotaalpie"/>
          <w:rFonts w:ascii="Times New Roman" w:hAnsi="Times New Roman" w:cs="Times New Roman"/>
          <w:sz w:val="24"/>
        </w:rPr>
        <w:footnoteReference w:id="7"/>
      </w:r>
      <w:r w:rsidR="006A4DA8" w:rsidRPr="009931E9">
        <w:rPr>
          <w:rFonts w:ascii="Times New Roman" w:hAnsi="Times New Roman" w:cs="Times New Roman"/>
          <w:sz w:val="24"/>
        </w:rPr>
        <w:t>.</w:t>
      </w:r>
      <w:r w:rsidR="005B2642">
        <w:rPr>
          <w:rFonts w:ascii="Times New Roman" w:hAnsi="Times New Roman" w:cs="Times New Roman"/>
          <w:sz w:val="24"/>
        </w:rPr>
        <w:t xml:space="preserve"> Por un lado, Van </w:t>
      </w:r>
      <w:proofErr w:type="spellStart"/>
      <w:r w:rsidR="005B2642">
        <w:rPr>
          <w:rFonts w:ascii="Times New Roman" w:hAnsi="Times New Roman" w:cs="Times New Roman"/>
          <w:sz w:val="24"/>
        </w:rPr>
        <w:t>Dijk</w:t>
      </w:r>
      <w:proofErr w:type="spellEnd"/>
      <w:r w:rsidR="005B2642">
        <w:rPr>
          <w:rFonts w:ascii="Times New Roman" w:hAnsi="Times New Roman" w:cs="Times New Roman"/>
          <w:sz w:val="24"/>
        </w:rPr>
        <w:t xml:space="preserve"> (1992</w:t>
      </w:r>
      <w:r w:rsidR="00AA6A73">
        <w:rPr>
          <w:rFonts w:ascii="Times New Roman" w:hAnsi="Times New Roman" w:cs="Times New Roman"/>
          <w:sz w:val="24"/>
        </w:rPr>
        <w:t>, 175</w:t>
      </w:r>
      <w:r w:rsidR="005B2642">
        <w:rPr>
          <w:rFonts w:ascii="Times New Roman" w:hAnsi="Times New Roman" w:cs="Times New Roman"/>
          <w:sz w:val="24"/>
        </w:rPr>
        <w:t xml:space="preserve">) señala que </w:t>
      </w:r>
      <w:r w:rsidR="00AA6A73">
        <w:rPr>
          <w:rFonts w:ascii="Times New Roman" w:hAnsi="Times New Roman" w:cs="Times New Roman"/>
          <w:sz w:val="24"/>
        </w:rPr>
        <w:t>la identificación de las superestructuras textuales nos permite</w:t>
      </w:r>
      <w:r w:rsidR="005B2642">
        <w:rPr>
          <w:rFonts w:ascii="Times New Roman" w:hAnsi="Times New Roman" w:cs="Times New Roman"/>
          <w:sz w:val="24"/>
        </w:rPr>
        <w:t xml:space="preserve"> adentrarnos de manera sistemática en el </w:t>
      </w:r>
      <w:r w:rsidR="005B2642" w:rsidRPr="005B2642">
        <w:rPr>
          <w:rFonts w:ascii="Times New Roman" w:hAnsi="Times New Roman" w:cs="Times New Roman"/>
          <w:i/>
          <w:sz w:val="24"/>
        </w:rPr>
        <w:t>contexto psíquico</w:t>
      </w:r>
      <w:r w:rsidR="005B2642">
        <w:rPr>
          <w:rFonts w:ascii="Times New Roman" w:hAnsi="Times New Roman" w:cs="Times New Roman"/>
          <w:sz w:val="24"/>
        </w:rPr>
        <w:t xml:space="preserve"> en el que “[…] se realizan la producción</w:t>
      </w:r>
      <w:r w:rsidR="00AA6A73">
        <w:rPr>
          <w:rFonts w:ascii="Times New Roman" w:hAnsi="Times New Roman" w:cs="Times New Roman"/>
          <w:sz w:val="24"/>
        </w:rPr>
        <w:t xml:space="preserve">, la comprensión y la posterior ‘elaboración’” de los textos. Por otro lado, </w:t>
      </w:r>
      <w:r w:rsidR="005B2642">
        <w:rPr>
          <w:rFonts w:ascii="Times New Roman" w:hAnsi="Times New Roman" w:cs="Times New Roman"/>
          <w:sz w:val="24"/>
        </w:rPr>
        <w:t xml:space="preserve">Paul Richard </w:t>
      </w:r>
      <w:r w:rsidR="00AA6A73">
        <w:rPr>
          <w:rFonts w:ascii="Times New Roman" w:hAnsi="Times New Roman" w:cs="Times New Roman"/>
          <w:sz w:val="24"/>
        </w:rPr>
        <w:t>(1994)</w:t>
      </w:r>
      <w:r w:rsidR="00901521">
        <w:rPr>
          <w:rFonts w:ascii="Times New Roman" w:hAnsi="Times New Roman" w:cs="Times New Roman"/>
          <w:sz w:val="24"/>
        </w:rPr>
        <w:t xml:space="preserve"> </w:t>
      </w:r>
      <w:r w:rsidR="005B2642">
        <w:rPr>
          <w:rFonts w:ascii="Times New Roman" w:hAnsi="Times New Roman" w:cs="Times New Roman"/>
          <w:sz w:val="24"/>
        </w:rPr>
        <w:t xml:space="preserve">y Dewey </w:t>
      </w:r>
      <w:r w:rsidR="00AA6A73">
        <w:rPr>
          <w:rFonts w:ascii="Times New Roman" w:hAnsi="Times New Roman" w:cs="Times New Roman"/>
          <w:sz w:val="24"/>
        </w:rPr>
        <w:t xml:space="preserve">(1999) </w:t>
      </w:r>
      <w:r w:rsidR="005B2642">
        <w:rPr>
          <w:rFonts w:ascii="Times New Roman" w:hAnsi="Times New Roman" w:cs="Times New Roman"/>
          <w:sz w:val="24"/>
        </w:rPr>
        <w:t xml:space="preserve">señalan que la conexión y el contraste de ideas y conocimientos, nos permiten desarrollar un pensamiento crítico y reflexivo. Ambos, aspectos fundamentales para fortalecer la competencia argumentativa. </w:t>
      </w:r>
    </w:p>
    <w:p w:rsidR="009931E9" w:rsidRDefault="006A4DA8" w:rsidP="00901521">
      <w:pPr>
        <w:jc w:val="both"/>
        <w:rPr>
          <w:rFonts w:ascii="Times New Roman" w:hAnsi="Times New Roman" w:cs="Times New Roman"/>
          <w:sz w:val="24"/>
        </w:rPr>
      </w:pPr>
      <w:r w:rsidRPr="009931E9">
        <w:rPr>
          <w:rFonts w:ascii="Times New Roman" w:hAnsi="Times New Roman" w:cs="Times New Roman"/>
          <w:sz w:val="24"/>
        </w:rPr>
        <w:t xml:space="preserve">La tercera y última se enfocó en la aplicación y práctica de los esquemas mencionados </w:t>
      </w:r>
      <w:r w:rsidR="004F1DC3" w:rsidRPr="009931E9">
        <w:rPr>
          <w:rFonts w:ascii="Times New Roman" w:hAnsi="Times New Roman" w:cs="Times New Roman"/>
          <w:sz w:val="24"/>
        </w:rPr>
        <w:t>dado que estos, de acuerdo a Pimienta (2012) y García (2014)</w:t>
      </w:r>
      <w:r w:rsidR="00EF6A26">
        <w:rPr>
          <w:rFonts w:ascii="Times New Roman" w:hAnsi="Times New Roman" w:cs="Times New Roman"/>
          <w:sz w:val="24"/>
        </w:rPr>
        <w:t>,</w:t>
      </w:r>
      <w:r w:rsidR="004F1DC3" w:rsidRPr="009931E9">
        <w:rPr>
          <w:rFonts w:ascii="Times New Roman" w:hAnsi="Times New Roman" w:cs="Times New Roman"/>
          <w:sz w:val="24"/>
        </w:rPr>
        <w:t xml:space="preserve"> se generan como procesos interactivos</w:t>
      </w:r>
      <w:r w:rsidR="004F1DC3">
        <w:t xml:space="preserve">, </w:t>
      </w:r>
      <w:r w:rsidR="004F1DC3" w:rsidRPr="009931E9">
        <w:rPr>
          <w:rFonts w:ascii="Times New Roman" w:hAnsi="Times New Roman" w:cs="Times New Roman"/>
          <w:sz w:val="24"/>
        </w:rPr>
        <w:t>a través de los cuales es posible organizar y explicar conocimientos es</w:t>
      </w:r>
      <w:r w:rsidR="009931E9" w:rsidRPr="009931E9">
        <w:rPr>
          <w:rFonts w:ascii="Times New Roman" w:hAnsi="Times New Roman" w:cs="Times New Roman"/>
          <w:sz w:val="24"/>
        </w:rPr>
        <w:t>pecíficos. En este sentido, permiten seleccionar y jerarquizar las ideas (proposiciones). Y, a partir de dicho proceso se movilizan las habilidades intelectuales.</w:t>
      </w:r>
      <w:r w:rsidR="009931E9">
        <w:rPr>
          <w:rFonts w:ascii="Times New Roman" w:hAnsi="Times New Roman" w:cs="Times New Roman"/>
          <w:sz w:val="24"/>
        </w:rPr>
        <w:t xml:space="preserve"> L</w:t>
      </w:r>
      <w:r w:rsidRPr="00F55CC8">
        <w:rPr>
          <w:rFonts w:ascii="Times New Roman" w:hAnsi="Times New Roman" w:cs="Times New Roman"/>
          <w:sz w:val="24"/>
        </w:rPr>
        <w:t>a finalidad</w:t>
      </w:r>
      <w:r w:rsidR="009931E9">
        <w:rPr>
          <w:rFonts w:ascii="Times New Roman" w:hAnsi="Times New Roman" w:cs="Times New Roman"/>
          <w:sz w:val="24"/>
        </w:rPr>
        <w:t xml:space="preserve"> de utilizar ambos modelos fue</w:t>
      </w:r>
      <w:r w:rsidRPr="00F55CC8">
        <w:rPr>
          <w:rFonts w:ascii="Times New Roman" w:hAnsi="Times New Roman" w:cs="Times New Roman"/>
          <w:sz w:val="24"/>
        </w:rPr>
        <w:t xml:space="preserve"> modificar</w:t>
      </w:r>
      <w:r w:rsidR="00F061AB" w:rsidRPr="00F55CC8">
        <w:rPr>
          <w:rFonts w:ascii="Times New Roman" w:hAnsi="Times New Roman" w:cs="Times New Roman"/>
          <w:sz w:val="24"/>
        </w:rPr>
        <w:t xml:space="preserve"> o reajustar</w:t>
      </w:r>
      <w:r w:rsidR="007A52EC" w:rsidRPr="00F55CC8">
        <w:rPr>
          <w:rStyle w:val="Refdenotaalpie"/>
          <w:rFonts w:ascii="Times New Roman" w:hAnsi="Times New Roman" w:cs="Times New Roman"/>
          <w:sz w:val="24"/>
        </w:rPr>
        <w:footnoteReference w:id="8"/>
      </w:r>
      <w:r w:rsidRPr="00F55CC8">
        <w:rPr>
          <w:rFonts w:ascii="Times New Roman" w:hAnsi="Times New Roman" w:cs="Times New Roman"/>
          <w:sz w:val="24"/>
        </w:rPr>
        <w:t xml:space="preserve"> los esquemas</w:t>
      </w:r>
      <w:r w:rsidR="007A52EC" w:rsidRPr="00F55CC8">
        <w:rPr>
          <w:rStyle w:val="Refdenotaalpie"/>
          <w:rFonts w:ascii="Times New Roman" w:hAnsi="Times New Roman" w:cs="Times New Roman"/>
          <w:sz w:val="24"/>
        </w:rPr>
        <w:footnoteReference w:id="9"/>
      </w:r>
      <w:r w:rsidRPr="00F55CC8">
        <w:rPr>
          <w:rFonts w:ascii="Times New Roman" w:hAnsi="Times New Roman" w:cs="Times New Roman"/>
          <w:sz w:val="24"/>
        </w:rPr>
        <w:t xml:space="preserve"> procedimentales para la construcción de </w:t>
      </w:r>
      <w:r w:rsidR="00F061AB" w:rsidRPr="00F55CC8">
        <w:rPr>
          <w:rFonts w:ascii="Times New Roman" w:hAnsi="Times New Roman" w:cs="Times New Roman"/>
          <w:sz w:val="24"/>
        </w:rPr>
        <w:t xml:space="preserve">debates y </w:t>
      </w:r>
      <w:r w:rsidRPr="00F55CC8">
        <w:rPr>
          <w:rFonts w:ascii="Times New Roman" w:hAnsi="Times New Roman" w:cs="Times New Roman"/>
          <w:sz w:val="24"/>
        </w:rPr>
        <w:t>ensayos –propósito además de arriesgado, peligroso–</w:t>
      </w:r>
      <w:r w:rsidR="00F061AB" w:rsidRPr="00F55CC8">
        <w:rPr>
          <w:rStyle w:val="Refdenotaalpie"/>
          <w:rFonts w:ascii="Times New Roman" w:hAnsi="Times New Roman" w:cs="Times New Roman"/>
          <w:sz w:val="24"/>
        </w:rPr>
        <w:footnoteReference w:id="10"/>
      </w:r>
      <w:r w:rsidRPr="00F55CC8">
        <w:rPr>
          <w:rFonts w:ascii="Times New Roman" w:hAnsi="Times New Roman" w:cs="Times New Roman"/>
          <w:sz w:val="24"/>
        </w:rPr>
        <w:t xml:space="preserve">. </w:t>
      </w:r>
    </w:p>
    <w:p w:rsidR="00EF026C" w:rsidRPr="00F55CC8" w:rsidRDefault="00AA6A73" w:rsidP="00901521">
      <w:pPr>
        <w:jc w:val="both"/>
        <w:rPr>
          <w:rFonts w:ascii="Times New Roman" w:hAnsi="Times New Roman" w:cs="Times New Roman"/>
          <w:sz w:val="24"/>
        </w:rPr>
      </w:pPr>
      <w:r>
        <w:rPr>
          <w:rFonts w:ascii="Times New Roman" w:hAnsi="Times New Roman" w:cs="Times New Roman"/>
          <w:sz w:val="24"/>
        </w:rPr>
        <w:lastRenderedPageBreak/>
        <w:t xml:space="preserve">Dentro de la </w:t>
      </w:r>
      <w:r w:rsidR="006A4DA8" w:rsidRPr="00F55CC8">
        <w:rPr>
          <w:rFonts w:ascii="Times New Roman" w:hAnsi="Times New Roman" w:cs="Times New Roman"/>
          <w:sz w:val="24"/>
        </w:rPr>
        <w:t xml:space="preserve">tercera etapa estaba implícita la intención de abrir un espacio de descubrimiento y valoración del proceso </w:t>
      </w:r>
      <w:r w:rsidR="003F37E1" w:rsidRPr="00F55CC8">
        <w:rPr>
          <w:rFonts w:ascii="Times New Roman" w:hAnsi="Times New Roman" w:cs="Times New Roman"/>
          <w:sz w:val="24"/>
        </w:rPr>
        <w:t xml:space="preserve">llevado a cabo </w:t>
      </w:r>
      <w:r w:rsidR="007A52EC" w:rsidRPr="00F55CC8">
        <w:rPr>
          <w:rFonts w:ascii="Times New Roman" w:hAnsi="Times New Roman" w:cs="Times New Roman"/>
          <w:sz w:val="24"/>
        </w:rPr>
        <w:t xml:space="preserve">–como experiencia de aprendizaje– </w:t>
      </w:r>
      <w:r w:rsidR="003F37E1" w:rsidRPr="00F55CC8">
        <w:rPr>
          <w:rFonts w:ascii="Times New Roman" w:hAnsi="Times New Roman" w:cs="Times New Roman"/>
          <w:sz w:val="24"/>
        </w:rPr>
        <w:t>para una posible aplicación en los semestres subsiguientes.</w:t>
      </w:r>
      <w:r w:rsidR="003F37E1" w:rsidRPr="00F55CC8">
        <w:rPr>
          <w:rStyle w:val="Refdenotaalpie"/>
          <w:rFonts w:ascii="Times New Roman" w:hAnsi="Times New Roman" w:cs="Times New Roman"/>
          <w:sz w:val="24"/>
        </w:rPr>
        <w:footnoteReference w:id="11"/>
      </w:r>
      <w:r w:rsidR="003F37E1" w:rsidRPr="00F55CC8">
        <w:rPr>
          <w:rFonts w:ascii="Times New Roman" w:hAnsi="Times New Roman" w:cs="Times New Roman"/>
          <w:sz w:val="24"/>
        </w:rPr>
        <w:t xml:space="preserve"> </w:t>
      </w:r>
      <w:r w:rsidR="00D61848">
        <w:rPr>
          <w:rFonts w:ascii="Times New Roman" w:hAnsi="Times New Roman" w:cs="Times New Roman"/>
          <w:sz w:val="24"/>
        </w:rPr>
        <w:t>Es decir</w:t>
      </w:r>
      <w:r w:rsidR="00417E7C">
        <w:rPr>
          <w:rFonts w:ascii="Times New Roman" w:hAnsi="Times New Roman" w:cs="Times New Roman"/>
          <w:sz w:val="24"/>
        </w:rPr>
        <w:t>,</w:t>
      </w:r>
      <w:r w:rsidR="00D61848">
        <w:rPr>
          <w:rFonts w:ascii="Times New Roman" w:hAnsi="Times New Roman" w:cs="Times New Roman"/>
          <w:sz w:val="24"/>
        </w:rPr>
        <w:t xml:space="preserve"> comenzar a gestionar procesos </w:t>
      </w:r>
      <w:proofErr w:type="spellStart"/>
      <w:r w:rsidR="00D61848">
        <w:rPr>
          <w:rFonts w:ascii="Times New Roman" w:hAnsi="Times New Roman" w:cs="Times New Roman"/>
          <w:sz w:val="24"/>
        </w:rPr>
        <w:t>metacognitivos</w:t>
      </w:r>
      <w:proofErr w:type="spellEnd"/>
      <w:r w:rsidR="00D61848">
        <w:rPr>
          <w:rFonts w:ascii="Times New Roman" w:hAnsi="Times New Roman" w:cs="Times New Roman"/>
          <w:sz w:val="24"/>
        </w:rPr>
        <w:t xml:space="preserve"> que como todos sabemos, es una de las finalidades del paradigma constructivista, dado que este proceso </w:t>
      </w:r>
      <w:r w:rsidR="009B2514">
        <w:rPr>
          <w:rFonts w:ascii="Times New Roman" w:hAnsi="Times New Roman" w:cs="Times New Roman"/>
          <w:sz w:val="24"/>
        </w:rPr>
        <w:t xml:space="preserve">es de acuerdo a </w:t>
      </w:r>
      <w:proofErr w:type="spellStart"/>
      <w:r w:rsidR="009B2514">
        <w:rPr>
          <w:rFonts w:ascii="Times New Roman" w:hAnsi="Times New Roman" w:cs="Times New Roman"/>
          <w:sz w:val="24"/>
        </w:rPr>
        <w:t>Flowel</w:t>
      </w:r>
      <w:proofErr w:type="spellEnd"/>
      <w:r w:rsidR="009B2514">
        <w:rPr>
          <w:rFonts w:ascii="Times New Roman" w:hAnsi="Times New Roman" w:cs="Times New Roman"/>
          <w:sz w:val="24"/>
        </w:rPr>
        <w:t xml:space="preserve"> y Hayes (1980) cognitivo y </w:t>
      </w:r>
      <w:r w:rsidR="00D61848">
        <w:rPr>
          <w:rFonts w:ascii="Times New Roman" w:hAnsi="Times New Roman" w:cs="Times New Roman"/>
          <w:sz w:val="24"/>
        </w:rPr>
        <w:t xml:space="preserve">se concibe como </w:t>
      </w:r>
      <w:r w:rsidR="009B2514">
        <w:rPr>
          <w:rFonts w:ascii="Times New Roman" w:hAnsi="Times New Roman" w:cs="Times New Roman"/>
          <w:sz w:val="24"/>
        </w:rPr>
        <w:t xml:space="preserve">la capacidad que tiene un individuo de conocerse a sí mismo y autorregular su propio aprendizaje. En otras palabras, que el alumno pueda planificar estrategias para distintos escenarios de aprendizaje. </w:t>
      </w:r>
    </w:p>
    <w:p w:rsidR="00EF026C" w:rsidRPr="00F55CC8" w:rsidRDefault="003F37E1" w:rsidP="00F55CC8">
      <w:pPr>
        <w:jc w:val="both"/>
        <w:rPr>
          <w:rFonts w:ascii="Times New Roman" w:hAnsi="Times New Roman" w:cs="Times New Roman"/>
          <w:sz w:val="24"/>
        </w:rPr>
      </w:pPr>
      <w:r w:rsidRPr="00F55CC8">
        <w:rPr>
          <w:rFonts w:ascii="Times New Roman" w:hAnsi="Times New Roman" w:cs="Times New Roman"/>
          <w:sz w:val="24"/>
        </w:rPr>
        <w:t xml:space="preserve">Es justo reconocer </w:t>
      </w:r>
      <w:r w:rsidR="009B2514">
        <w:rPr>
          <w:rFonts w:ascii="Times New Roman" w:hAnsi="Times New Roman" w:cs="Times New Roman"/>
          <w:sz w:val="24"/>
        </w:rPr>
        <w:t xml:space="preserve">que </w:t>
      </w:r>
      <w:r w:rsidRPr="00F55CC8">
        <w:rPr>
          <w:rFonts w:ascii="Times New Roman" w:hAnsi="Times New Roman" w:cs="Times New Roman"/>
          <w:sz w:val="24"/>
        </w:rPr>
        <w:t xml:space="preserve">estas tres etapas sufrieron modificaciones a lo largo de la aplicación para ajustarse a los tiempos, aprendizajes y resultados que los alumnos iban </w:t>
      </w:r>
      <w:r w:rsidR="00F55CC8" w:rsidRPr="00F55CC8">
        <w:rPr>
          <w:rFonts w:ascii="Times New Roman" w:hAnsi="Times New Roman" w:cs="Times New Roman"/>
          <w:sz w:val="24"/>
        </w:rPr>
        <w:t xml:space="preserve">mostrando durante su ejecución, así como a los cambios realizados en el calendario escolar oficial </w:t>
      </w:r>
      <w:r w:rsidR="009B2514">
        <w:rPr>
          <w:rFonts w:ascii="Times New Roman" w:hAnsi="Times New Roman" w:cs="Times New Roman"/>
          <w:sz w:val="24"/>
        </w:rPr>
        <w:t>–q</w:t>
      </w:r>
      <w:r w:rsidR="00F55CC8" w:rsidRPr="00F55CC8">
        <w:rPr>
          <w:rFonts w:ascii="Times New Roman" w:hAnsi="Times New Roman" w:cs="Times New Roman"/>
          <w:sz w:val="24"/>
        </w:rPr>
        <w:t>ue recortaron o programaron clases en línea</w:t>
      </w:r>
      <w:r w:rsidR="009B2514">
        <w:rPr>
          <w:rFonts w:ascii="Times New Roman" w:hAnsi="Times New Roman" w:cs="Times New Roman"/>
          <w:sz w:val="24"/>
        </w:rPr>
        <w:t>–</w:t>
      </w:r>
      <w:r w:rsidR="00F55CC8" w:rsidRPr="00F55CC8">
        <w:rPr>
          <w:rFonts w:ascii="Times New Roman" w:hAnsi="Times New Roman" w:cs="Times New Roman"/>
          <w:sz w:val="24"/>
        </w:rPr>
        <w:t>.</w:t>
      </w:r>
      <w:r w:rsidR="00F55CC8" w:rsidRPr="00F55CC8">
        <w:rPr>
          <w:rStyle w:val="Refdenotaalpie"/>
          <w:rFonts w:ascii="Times New Roman" w:hAnsi="Times New Roman" w:cs="Times New Roman"/>
          <w:sz w:val="24"/>
        </w:rPr>
        <w:footnoteReference w:id="12"/>
      </w:r>
      <w:r w:rsidR="00F55CC8" w:rsidRPr="00F55CC8">
        <w:rPr>
          <w:rFonts w:ascii="Times New Roman" w:hAnsi="Times New Roman" w:cs="Times New Roman"/>
          <w:sz w:val="24"/>
        </w:rPr>
        <w:t xml:space="preserve"> </w:t>
      </w:r>
    </w:p>
    <w:p w:rsidR="009B2514" w:rsidRDefault="009B2514" w:rsidP="00F55CC8">
      <w:pPr>
        <w:jc w:val="both"/>
        <w:rPr>
          <w:rFonts w:ascii="Times New Roman" w:hAnsi="Times New Roman" w:cs="Times New Roman"/>
          <w:sz w:val="24"/>
        </w:rPr>
      </w:pPr>
      <w:r>
        <w:rPr>
          <w:rFonts w:ascii="Times New Roman" w:hAnsi="Times New Roman" w:cs="Times New Roman"/>
          <w:sz w:val="24"/>
        </w:rPr>
        <w:t>A continuación, serán analizados los resultados obtenidos de la primera fase de aplicación de la estrategia</w:t>
      </w:r>
      <w:r w:rsidR="00701517" w:rsidRPr="00F55CC8">
        <w:rPr>
          <w:rFonts w:ascii="Times New Roman" w:hAnsi="Times New Roman" w:cs="Times New Roman"/>
          <w:sz w:val="24"/>
        </w:rPr>
        <w:t xml:space="preserve">. </w:t>
      </w:r>
      <w:r>
        <w:rPr>
          <w:rFonts w:ascii="Times New Roman" w:hAnsi="Times New Roman" w:cs="Times New Roman"/>
          <w:sz w:val="24"/>
        </w:rPr>
        <w:t>En primer lugar, se realizó la v</w:t>
      </w:r>
      <w:r w:rsidR="00701517" w:rsidRPr="00F55CC8">
        <w:rPr>
          <w:rFonts w:ascii="Times New Roman" w:hAnsi="Times New Roman" w:cs="Times New Roman"/>
          <w:sz w:val="24"/>
        </w:rPr>
        <w:t xml:space="preserve">inculación del </w:t>
      </w:r>
      <w:r w:rsidR="00701517" w:rsidRPr="00F55CC8">
        <w:rPr>
          <w:rFonts w:ascii="Times New Roman" w:hAnsi="Times New Roman" w:cs="Times New Roman"/>
          <w:i/>
          <w:sz w:val="24"/>
        </w:rPr>
        <w:t>conocimiento declarativo</w:t>
      </w:r>
      <w:r w:rsidR="00FE4A76">
        <w:rPr>
          <w:rStyle w:val="Refdenotaalpie"/>
          <w:rFonts w:ascii="Times New Roman" w:hAnsi="Times New Roman" w:cs="Times New Roman"/>
          <w:i/>
          <w:sz w:val="24"/>
        </w:rPr>
        <w:footnoteReference w:id="13"/>
      </w:r>
      <w:r w:rsidR="00417E7C">
        <w:rPr>
          <w:rFonts w:ascii="Times New Roman" w:hAnsi="Times New Roman" w:cs="Times New Roman"/>
          <w:i/>
          <w:sz w:val="24"/>
        </w:rPr>
        <w:t>,</w:t>
      </w:r>
      <w:r w:rsidR="00701517" w:rsidRPr="00F55CC8">
        <w:rPr>
          <w:rFonts w:ascii="Times New Roman" w:hAnsi="Times New Roman" w:cs="Times New Roman"/>
          <w:sz w:val="24"/>
        </w:rPr>
        <w:t xml:space="preserve"> de tal manera</w:t>
      </w:r>
      <w:r w:rsidR="00417E7C">
        <w:rPr>
          <w:rFonts w:ascii="Times New Roman" w:hAnsi="Times New Roman" w:cs="Times New Roman"/>
          <w:sz w:val="24"/>
        </w:rPr>
        <w:t>,</w:t>
      </w:r>
      <w:r w:rsidR="00701517" w:rsidRPr="00F55CC8">
        <w:rPr>
          <w:rFonts w:ascii="Times New Roman" w:hAnsi="Times New Roman" w:cs="Times New Roman"/>
          <w:sz w:val="24"/>
        </w:rPr>
        <w:t xml:space="preserve"> que los alumnos pudieran </w:t>
      </w:r>
      <w:r w:rsidR="00701517" w:rsidRPr="00F55CC8">
        <w:rPr>
          <w:rFonts w:ascii="Times New Roman" w:hAnsi="Times New Roman" w:cs="Times New Roman"/>
          <w:i/>
          <w:sz w:val="24"/>
        </w:rPr>
        <w:t>anclar</w:t>
      </w:r>
      <w:r w:rsidR="00701517" w:rsidRPr="00F55CC8">
        <w:rPr>
          <w:rFonts w:ascii="Times New Roman" w:hAnsi="Times New Roman" w:cs="Times New Roman"/>
          <w:sz w:val="24"/>
        </w:rPr>
        <w:t xml:space="preserve"> la información para generar </w:t>
      </w:r>
      <w:r w:rsidR="00701517" w:rsidRPr="00F55CC8">
        <w:rPr>
          <w:rFonts w:ascii="Times New Roman" w:hAnsi="Times New Roman" w:cs="Times New Roman"/>
          <w:i/>
          <w:sz w:val="24"/>
        </w:rPr>
        <w:t xml:space="preserve">esquemas </w:t>
      </w:r>
      <w:r w:rsidR="00701517" w:rsidRPr="00F55CC8">
        <w:rPr>
          <w:rFonts w:ascii="Times New Roman" w:hAnsi="Times New Roman" w:cs="Times New Roman"/>
          <w:sz w:val="24"/>
        </w:rPr>
        <w:t>conceptuales sólidos y con ello, desencadenar patrones de organización que evitaran abordar los nuevos conocimientos en “</w:t>
      </w:r>
      <w:proofErr w:type="spellStart"/>
      <w:r w:rsidR="00701517" w:rsidRPr="00F55CC8">
        <w:rPr>
          <w:rFonts w:ascii="Times New Roman" w:hAnsi="Times New Roman" w:cs="Times New Roman"/>
          <w:sz w:val="24"/>
        </w:rPr>
        <w:t>infocachos</w:t>
      </w:r>
      <w:proofErr w:type="spellEnd"/>
      <w:r w:rsidR="00701517" w:rsidRPr="00F55CC8">
        <w:rPr>
          <w:rFonts w:ascii="Times New Roman" w:hAnsi="Times New Roman" w:cs="Times New Roman"/>
          <w:sz w:val="24"/>
        </w:rPr>
        <w:t>”</w:t>
      </w:r>
      <w:r>
        <w:rPr>
          <w:rFonts w:ascii="Times New Roman" w:hAnsi="Times New Roman" w:cs="Times New Roman"/>
          <w:sz w:val="24"/>
        </w:rPr>
        <w:t xml:space="preserve"> (</w:t>
      </w:r>
      <w:proofErr w:type="spellStart"/>
      <w:r w:rsidRPr="009B2514">
        <w:rPr>
          <w:rFonts w:ascii="Times New Roman" w:hAnsi="Times New Roman" w:cs="Times New Roman"/>
          <w:i/>
          <w:sz w:val="24"/>
        </w:rPr>
        <w:t>infobits</w:t>
      </w:r>
      <w:proofErr w:type="spellEnd"/>
      <w:r>
        <w:rPr>
          <w:rFonts w:ascii="Times New Roman" w:hAnsi="Times New Roman" w:cs="Times New Roman"/>
          <w:sz w:val="24"/>
        </w:rPr>
        <w:t>)</w:t>
      </w:r>
      <w:r w:rsidR="00701517" w:rsidRPr="00F55CC8">
        <w:rPr>
          <w:rFonts w:ascii="Times New Roman" w:hAnsi="Times New Roman" w:cs="Times New Roman"/>
          <w:sz w:val="24"/>
        </w:rPr>
        <w:t>.</w:t>
      </w:r>
      <w:r w:rsidR="00701517" w:rsidRPr="00F55CC8">
        <w:rPr>
          <w:rStyle w:val="Refdenotaalpie"/>
          <w:rFonts w:ascii="Times New Roman" w:hAnsi="Times New Roman" w:cs="Times New Roman"/>
          <w:sz w:val="24"/>
        </w:rPr>
        <w:footnoteReference w:id="14"/>
      </w:r>
      <w:r w:rsidR="00701517" w:rsidRPr="00F55CC8">
        <w:rPr>
          <w:rFonts w:ascii="Times New Roman" w:hAnsi="Times New Roman" w:cs="Times New Roman"/>
          <w:sz w:val="24"/>
        </w:rPr>
        <w:t xml:space="preserve"> </w:t>
      </w:r>
    </w:p>
    <w:p w:rsidR="00A55A8B" w:rsidRDefault="00EF6A26" w:rsidP="00F55CC8">
      <w:pPr>
        <w:jc w:val="both"/>
        <w:rPr>
          <w:rFonts w:ascii="Times New Roman" w:hAnsi="Times New Roman" w:cs="Times New Roman"/>
          <w:sz w:val="24"/>
        </w:rPr>
      </w:pPr>
      <w:r>
        <w:rPr>
          <w:rFonts w:ascii="Times New Roman" w:hAnsi="Times New Roman" w:cs="Times New Roman"/>
          <w:sz w:val="24"/>
        </w:rPr>
        <w:t xml:space="preserve">En este sentido, la presentación y reconocimiento de los dos diferentes esquemas, </w:t>
      </w:r>
      <w:proofErr w:type="spellStart"/>
      <w:r>
        <w:rPr>
          <w:rFonts w:ascii="Times New Roman" w:hAnsi="Times New Roman" w:cs="Times New Roman"/>
          <w:sz w:val="24"/>
        </w:rPr>
        <w:t>Toulmin</w:t>
      </w:r>
      <w:proofErr w:type="spellEnd"/>
      <w:r>
        <w:rPr>
          <w:rFonts w:ascii="Times New Roman" w:hAnsi="Times New Roman" w:cs="Times New Roman"/>
          <w:sz w:val="24"/>
        </w:rPr>
        <w:t xml:space="preserve"> y Van </w:t>
      </w:r>
      <w:proofErr w:type="spellStart"/>
      <w:r>
        <w:rPr>
          <w:rFonts w:ascii="Times New Roman" w:hAnsi="Times New Roman" w:cs="Times New Roman"/>
          <w:sz w:val="24"/>
        </w:rPr>
        <w:t>Dijk</w:t>
      </w:r>
      <w:proofErr w:type="spellEnd"/>
      <w:r>
        <w:rPr>
          <w:rFonts w:ascii="Times New Roman" w:hAnsi="Times New Roman" w:cs="Times New Roman"/>
          <w:sz w:val="24"/>
        </w:rPr>
        <w:t>, no representó muchas dificultades. Empero, comprenderlos en su elaboración y contraste sí implicó un esfuerzo de aplicación de las habilidades cognitivas superior</w:t>
      </w:r>
      <w:r w:rsidR="00A55A8B">
        <w:rPr>
          <w:rFonts w:ascii="Times New Roman" w:hAnsi="Times New Roman" w:cs="Times New Roman"/>
          <w:sz w:val="24"/>
        </w:rPr>
        <w:t>,</w:t>
      </w:r>
      <w:r>
        <w:rPr>
          <w:rFonts w:ascii="Times New Roman" w:hAnsi="Times New Roman" w:cs="Times New Roman"/>
          <w:sz w:val="24"/>
        </w:rPr>
        <w:t xml:space="preserve"> al estadio antes mencionado. A partir de la observación del docente se considera que en varios de los casos fue producto de un obstáculo epistemológico, </w:t>
      </w:r>
      <w:r w:rsidR="00A55A8B">
        <w:rPr>
          <w:rFonts w:ascii="Times New Roman" w:hAnsi="Times New Roman" w:cs="Times New Roman"/>
          <w:sz w:val="24"/>
        </w:rPr>
        <w:t xml:space="preserve">así como de </w:t>
      </w:r>
      <w:r>
        <w:rPr>
          <w:rFonts w:ascii="Times New Roman" w:hAnsi="Times New Roman" w:cs="Times New Roman"/>
          <w:sz w:val="24"/>
        </w:rPr>
        <w:t>la dificultad de los esquemas</w:t>
      </w:r>
      <w:r w:rsidR="00A55A8B">
        <w:rPr>
          <w:rFonts w:ascii="Times New Roman" w:hAnsi="Times New Roman" w:cs="Times New Roman"/>
          <w:sz w:val="24"/>
        </w:rPr>
        <w:t xml:space="preserve"> puesto que en último de ellos las categorías que le dan estructura son abstractas e implicaban procesos de selección, clasificación y construcciones: tanto cognitivas como lingüísticas</w:t>
      </w:r>
      <w:r>
        <w:rPr>
          <w:rFonts w:ascii="Times New Roman" w:hAnsi="Times New Roman" w:cs="Times New Roman"/>
          <w:sz w:val="24"/>
        </w:rPr>
        <w:t>.</w:t>
      </w:r>
      <w:r w:rsidR="0075777F">
        <w:rPr>
          <w:rFonts w:ascii="Times New Roman" w:hAnsi="Times New Roman" w:cs="Times New Roman"/>
          <w:sz w:val="24"/>
        </w:rPr>
        <w:t xml:space="preserve"> </w:t>
      </w:r>
    </w:p>
    <w:p w:rsidR="00A55A8B" w:rsidRDefault="0075777F" w:rsidP="00F55CC8">
      <w:pPr>
        <w:jc w:val="both"/>
        <w:rPr>
          <w:rFonts w:ascii="Times New Roman" w:hAnsi="Times New Roman" w:cs="Times New Roman"/>
          <w:sz w:val="24"/>
        </w:rPr>
      </w:pPr>
      <w:r>
        <w:rPr>
          <w:rFonts w:ascii="Times New Roman" w:hAnsi="Times New Roman" w:cs="Times New Roman"/>
          <w:sz w:val="24"/>
        </w:rPr>
        <w:t xml:space="preserve">A saber, </w:t>
      </w:r>
      <w:r w:rsidR="00A55A8B">
        <w:rPr>
          <w:rFonts w:ascii="Times New Roman" w:hAnsi="Times New Roman" w:cs="Times New Roman"/>
          <w:sz w:val="24"/>
        </w:rPr>
        <w:t xml:space="preserve">aunque </w:t>
      </w:r>
      <w:r>
        <w:rPr>
          <w:rFonts w:ascii="Times New Roman" w:hAnsi="Times New Roman" w:cs="Times New Roman"/>
          <w:sz w:val="24"/>
        </w:rPr>
        <w:t>en cuanto a conceptos se hizo énfasis en no generar “</w:t>
      </w:r>
      <w:proofErr w:type="spellStart"/>
      <w:r>
        <w:rPr>
          <w:rFonts w:ascii="Times New Roman" w:hAnsi="Times New Roman" w:cs="Times New Roman"/>
          <w:sz w:val="24"/>
        </w:rPr>
        <w:t>infocachos</w:t>
      </w:r>
      <w:proofErr w:type="spellEnd"/>
      <w:r>
        <w:rPr>
          <w:rFonts w:ascii="Times New Roman" w:hAnsi="Times New Roman" w:cs="Times New Roman"/>
          <w:sz w:val="24"/>
        </w:rPr>
        <w:t xml:space="preserve">”, </w:t>
      </w:r>
      <w:r w:rsidR="00A55A8B">
        <w:rPr>
          <w:rFonts w:ascii="Times New Roman" w:hAnsi="Times New Roman" w:cs="Times New Roman"/>
          <w:sz w:val="24"/>
        </w:rPr>
        <w:t>empero</w:t>
      </w:r>
      <w:r>
        <w:rPr>
          <w:rFonts w:ascii="Times New Roman" w:hAnsi="Times New Roman" w:cs="Times New Roman"/>
          <w:sz w:val="24"/>
        </w:rPr>
        <w:t xml:space="preserve">, </w:t>
      </w:r>
      <w:r w:rsidR="00A55A8B">
        <w:rPr>
          <w:rFonts w:ascii="Times New Roman" w:hAnsi="Times New Roman" w:cs="Times New Roman"/>
          <w:sz w:val="24"/>
        </w:rPr>
        <w:t xml:space="preserve">se considera que </w:t>
      </w:r>
      <w:r w:rsidR="00E866E1">
        <w:rPr>
          <w:rFonts w:ascii="Times New Roman" w:hAnsi="Times New Roman" w:cs="Times New Roman"/>
          <w:sz w:val="24"/>
        </w:rPr>
        <w:t xml:space="preserve">el proceso de reajuste, en algunos de los alumnos fue más lento en </w:t>
      </w:r>
      <w:r>
        <w:rPr>
          <w:rFonts w:ascii="Times New Roman" w:hAnsi="Times New Roman" w:cs="Times New Roman"/>
          <w:sz w:val="24"/>
        </w:rPr>
        <w:t xml:space="preserve">la reacomodación de </w:t>
      </w:r>
      <w:r w:rsidR="00A55A8B">
        <w:rPr>
          <w:rFonts w:ascii="Times New Roman" w:hAnsi="Times New Roman" w:cs="Times New Roman"/>
          <w:sz w:val="24"/>
        </w:rPr>
        <w:t xml:space="preserve">los esquemas mentales </w:t>
      </w:r>
      <w:r>
        <w:rPr>
          <w:rFonts w:ascii="Times New Roman" w:hAnsi="Times New Roman" w:cs="Times New Roman"/>
          <w:sz w:val="24"/>
        </w:rPr>
        <w:t>y la manera de estructurar la inf</w:t>
      </w:r>
      <w:r w:rsidR="00B76A6E">
        <w:rPr>
          <w:rFonts w:ascii="Times New Roman" w:hAnsi="Times New Roman" w:cs="Times New Roman"/>
          <w:sz w:val="24"/>
        </w:rPr>
        <w:t xml:space="preserve">ormación, </w:t>
      </w:r>
      <w:r w:rsidR="00B76A6E">
        <w:rPr>
          <w:rFonts w:ascii="Times New Roman" w:hAnsi="Times New Roman" w:cs="Times New Roman"/>
          <w:sz w:val="24"/>
        </w:rPr>
        <w:lastRenderedPageBreak/>
        <w:t>generando con ello, más</w:t>
      </w:r>
      <w:r>
        <w:rPr>
          <w:rFonts w:ascii="Times New Roman" w:hAnsi="Times New Roman" w:cs="Times New Roman"/>
          <w:sz w:val="24"/>
        </w:rPr>
        <w:t xml:space="preserve"> dificultades en </w:t>
      </w:r>
      <w:r w:rsidR="00A55A8B">
        <w:rPr>
          <w:rFonts w:ascii="Times New Roman" w:hAnsi="Times New Roman" w:cs="Times New Roman"/>
          <w:sz w:val="24"/>
        </w:rPr>
        <w:t>e</w:t>
      </w:r>
      <w:r>
        <w:rPr>
          <w:rFonts w:ascii="Times New Roman" w:hAnsi="Times New Roman" w:cs="Times New Roman"/>
          <w:sz w:val="24"/>
        </w:rPr>
        <w:t>l</w:t>
      </w:r>
      <w:r w:rsidR="00A55A8B">
        <w:rPr>
          <w:rFonts w:ascii="Times New Roman" w:hAnsi="Times New Roman" w:cs="Times New Roman"/>
          <w:sz w:val="24"/>
        </w:rPr>
        <w:t xml:space="preserve"> aspecto procedimental</w:t>
      </w:r>
      <w:r w:rsidR="00B76A6E">
        <w:rPr>
          <w:rFonts w:ascii="Times New Roman" w:hAnsi="Times New Roman" w:cs="Times New Roman"/>
          <w:sz w:val="24"/>
        </w:rPr>
        <w:t>, de lo que se tenía previsto</w:t>
      </w:r>
      <w:r w:rsidR="00134E04">
        <w:rPr>
          <w:rStyle w:val="Refdenotaalpie"/>
          <w:rFonts w:ascii="Times New Roman" w:hAnsi="Times New Roman" w:cs="Times New Roman"/>
          <w:sz w:val="24"/>
        </w:rPr>
        <w:footnoteReference w:id="15"/>
      </w:r>
      <w:r w:rsidR="00A55A8B">
        <w:rPr>
          <w:rFonts w:ascii="Times New Roman" w:hAnsi="Times New Roman" w:cs="Times New Roman"/>
          <w:sz w:val="24"/>
        </w:rPr>
        <w:t xml:space="preserve">. </w:t>
      </w:r>
    </w:p>
    <w:p w:rsidR="00E866E1" w:rsidRDefault="00A55A8B" w:rsidP="00F55CC8">
      <w:pPr>
        <w:jc w:val="both"/>
        <w:rPr>
          <w:rFonts w:ascii="Times New Roman" w:hAnsi="Times New Roman" w:cs="Times New Roman"/>
          <w:sz w:val="24"/>
        </w:rPr>
      </w:pPr>
      <w:r>
        <w:rPr>
          <w:rFonts w:ascii="Times New Roman" w:hAnsi="Times New Roman" w:cs="Times New Roman"/>
          <w:sz w:val="24"/>
        </w:rPr>
        <w:t xml:space="preserve">Lo anterior se constató puesto que los alumnos pidieron a las docentes, varias veces, </w:t>
      </w:r>
      <w:r w:rsidR="00E866E1">
        <w:rPr>
          <w:rFonts w:ascii="Times New Roman" w:hAnsi="Times New Roman" w:cs="Times New Roman"/>
          <w:sz w:val="24"/>
        </w:rPr>
        <w:t xml:space="preserve">explicar ¿cómo tenían que llenar el esquema? En la pregunta se puede observar, la dificultad que causa visualizar mentalmente un </w:t>
      </w:r>
      <w:proofErr w:type="spellStart"/>
      <w:r w:rsidR="00E866E1">
        <w:rPr>
          <w:rFonts w:ascii="Times New Roman" w:hAnsi="Times New Roman" w:cs="Times New Roman"/>
          <w:sz w:val="24"/>
        </w:rPr>
        <w:t>constructo</w:t>
      </w:r>
      <w:proofErr w:type="spellEnd"/>
      <w:r w:rsidR="00E866E1">
        <w:rPr>
          <w:rFonts w:ascii="Times New Roman" w:hAnsi="Times New Roman" w:cs="Times New Roman"/>
          <w:sz w:val="24"/>
        </w:rPr>
        <w:t xml:space="preserve">, que es traducido a un acto de llenado de datos. Algunos estudiantes pedían que se les dijera de manera concreta qué poner, por lo que se decidió realizar un ejercicio colaborativo en el cual, entre compañeros generaran una explicación del esquema, guiada por la docente para establecer la diferencia de cada una de las categorías. </w:t>
      </w:r>
      <w:r w:rsidR="0038005A">
        <w:rPr>
          <w:rFonts w:ascii="Times New Roman" w:hAnsi="Times New Roman" w:cs="Times New Roman"/>
          <w:sz w:val="24"/>
        </w:rPr>
        <w:t xml:space="preserve">Al respecto, se refuerza la idea de que lo importante no es solo el producto final, sino el proceso que lo lleva a dar una determinada respuesta </w:t>
      </w:r>
      <w:sdt>
        <w:sdtPr>
          <w:rPr>
            <w:rFonts w:ascii="Times New Roman" w:hAnsi="Times New Roman" w:cs="Times New Roman"/>
            <w:sz w:val="24"/>
          </w:rPr>
          <w:id w:val="1766881782"/>
          <w:citation/>
        </w:sdtPr>
        <w:sdtContent>
          <w:r w:rsidR="0038005A">
            <w:rPr>
              <w:rFonts w:ascii="Times New Roman" w:hAnsi="Times New Roman" w:cs="Times New Roman"/>
              <w:sz w:val="24"/>
            </w:rPr>
            <w:fldChar w:fldCharType="begin"/>
          </w:r>
          <w:r w:rsidR="0038005A">
            <w:rPr>
              <w:rFonts w:ascii="Times New Roman" w:hAnsi="Times New Roman" w:cs="Times New Roman"/>
              <w:sz w:val="24"/>
            </w:rPr>
            <w:instrText xml:space="preserve"> CITATION Mar11 \l 2058 </w:instrText>
          </w:r>
          <w:r w:rsidR="0038005A">
            <w:rPr>
              <w:rFonts w:ascii="Times New Roman" w:hAnsi="Times New Roman" w:cs="Times New Roman"/>
              <w:sz w:val="24"/>
            </w:rPr>
            <w:fldChar w:fldCharType="separate"/>
          </w:r>
          <w:r w:rsidR="0038005A" w:rsidRPr="0038005A">
            <w:rPr>
              <w:rFonts w:ascii="Times New Roman" w:hAnsi="Times New Roman" w:cs="Times New Roman"/>
              <w:noProof/>
              <w:sz w:val="24"/>
            </w:rPr>
            <w:t>(Carretero, 2011)</w:t>
          </w:r>
          <w:r w:rsidR="0038005A">
            <w:rPr>
              <w:rFonts w:ascii="Times New Roman" w:hAnsi="Times New Roman" w:cs="Times New Roman"/>
              <w:sz w:val="24"/>
            </w:rPr>
            <w:fldChar w:fldCharType="end"/>
          </w:r>
        </w:sdtContent>
      </w:sdt>
      <w:r w:rsidR="0038005A">
        <w:rPr>
          <w:rFonts w:ascii="Times New Roman" w:hAnsi="Times New Roman" w:cs="Times New Roman"/>
          <w:sz w:val="24"/>
        </w:rPr>
        <w:t>.</w:t>
      </w:r>
    </w:p>
    <w:p w:rsidR="00EF6A26" w:rsidRDefault="00E866E1" w:rsidP="00F55CC8">
      <w:pPr>
        <w:jc w:val="both"/>
        <w:rPr>
          <w:rFonts w:ascii="Times New Roman" w:hAnsi="Times New Roman" w:cs="Times New Roman"/>
          <w:sz w:val="24"/>
        </w:rPr>
      </w:pPr>
      <w:r>
        <w:rPr>
          <w:rFonts w:ascii="Times New Roman" w:hAnsi="Times New Roman" w:cs="Times New Roman"/>
          <w:sz w:val="24"/>
        </w:rPr>
        <w:t>Es preciso mencionar que s</w:t>
      </w:r>
      <w:r w:rsidR="00B76A6E">
        <w:rPr>
          <w:rFonts w:ascii="Times New Roman" w:hAnsi="Times New Roman" w:cs="Times New Roman"/>
          <w:sz w:val="24"/>
        </w:rPr>
        <w:t xml:space="preserve">e observó una correlación entre </w:t>
      </w:r>
      <w:r w:rsidR="00E60CDF">
        <w:rPr>
          <w:rFonts w:ascii="Times New Roman" w:hAnsi="Times New Roman" w:cs="Times New Roman"/>
          <w:sz w:val="24"/>
        </w:rPr>
        <w:t>la dificultad</w:t>
      </w:r>
      <w:r w:rsidR="006746C5">
        <w:rPr>
          <w:rStyle w:val="Refdenotaalpie"/>
          <w:rFonts w:ascii="Times New Roman" w:hAnsi="Times New Roman" w:cs="Times New Roman"/>
          <w:sz w:val="24"/>
        </w:rPr>
        <w:footnoteReference w:id="16"/>
      </w:r>
      <w:r w:rsidR="00E60CDF">
        <w:rPr>
          <w:rFonts w:ascii="Times New Roman" w:hAnsi="Times New Roman" w:cs="Times New Roman"/>
          <w:sz w:val="24"/>
        </w:rPr>
        <w:t xml:space="preserve"> </w:t>
      </w:r>
      <w:r w:rsidR="00E3787D">
        <w:rPr>
          <w:rFonts w:ascii="Times New Roman" w:hAnsi="Times New Roman" w:cs="Times New Roman"/>
          <w:sz w:val="24"/>
        </w:rPr>
        <w:t xml:space="preserve">distinguir las categorías del esquema y </w:t>
      </w:r>
      <w:r w:rsidR="00B76A6E">
        <w:rPr>
          <w:rFonts w:ascii="Times New Roman" w:hAnsi="Times New Roman" w:cs="Times New Roman"/>
          <w:sz w:val="24"/>
        </w:rPr>
        <w:t>los niveles de lectura y la práctica de esta, en los alumnos</w:t>
      </w:r>
      <w:r w:rsidR="00E3787D">
        <w:rPr>
          <w:rFonts w:ascii="Times New Roman" w:hAnsi="Times New Roman" w:cs="Times New Roman"/>
          <w:sz w:val="24"/>
        </w:rPr>
        <w:t>. De acuerdo con esto, en</w:t>
      </w:r>
      <w:r w:rsidR="00B76A6E">
        <w:rPr>
          <w:rFonts w:ascii="Times New Roman" w:hAnsi="Times New Roman" w:cs="Times New Roman"/>
          <w:sz w:val="24"/>
        </w:rPr>
        <w:t xml:space="preserve"> el caso de los alumnos con mayor práctica de lectura</w:t>
      </w:r>
      <w:r w:rsidR="00E3787D">
        <w:rPr>
          <w:rFonts w:ascii="Times New Roman" w:hAnsi="Times New Roman" w:cs="Times New Roman"/>
          <w:sz w:val="24"/>
        </w:rPr>
        <w:t xml:space="preserve">; mostraron </w:t>
      </w:r>
      <w:r w:rsidR="00B76A6E">
        <w:rPr>
          <w:rFonts w:ascii="Times New Roman" w:hAnsi="Times New Roman" w:cs="Times New Roman"/>
          <w:sz w:val="24"/>
        </w:rPr>
        <w:t>menor dificultad para visualizar mentalmente, seleccionar, clasificar y, finalmente, realizar una construcción lingüística escrita en una proposici</w:t>
      </w:r>
      <w:r w:rsidR="00E3787D">
        <w:rPr>
          <w:rFonts w:ascii="Times New Roman" w:hAnsi="Times New Roman" w:cs="Times New Roman"/>
          <w:sz w:val="24"/>
        </w:rPr>
        <w:t xml:space="preserve">ón, que aquellos cuyo nivel de lectura está menos desarrollado. </w:t>
      </w:r>
      <w:r w:rsidR="00B76A6E">
        <w:rPr>
          <w:rFonts w:ascii="Times New Roman" w:hAnsi="Times New Roman" w:cs="Times New Roman"/>
          <w:sz w:val="24"/>
        </w:rPr>
        <w:t xml:space="preserve"> </w:t>
      </w:r>
    </w:p>
    <w:p w:rsidR="00B80208" w:rsidRDefault="004E7B04" w:rsidP="00F55CC8">
      <w:pPr>
        <w:jc w:val="both"/>
        <w:rPr>
          <w:rFonts w:ascii="Times New Roman" w:hAnsi="Times New Roman" w:cs="Times New Roman"/>
          <w:sz w:val="24"/>
        </w:rPr>
      </w:pPr>
      <w:r>
        <w:rPr>
          <w:rFonts w:ascii="Times New Roman" w:hAnsi="Times New Roman" w:cs="Times New Roman"/>
          <w:sz w:val="24"/>
        </w:rPr>
        <w:t xml:space="preserve">En este orden de ideas, el desarrollo de la habilidad lectora fortalece la estructuración y organización de </w:t>
      </w:r>
      <w:r w:rsidR="00C3281B">
        <w:rPr>
          <w:rFonts w:ascii="Times New Roman" w:hAnsi="Times New Roman" w:cs="Times New Roman"/>
          <w:sz w:val="24"/>
        </w:rPr>
        <w:t>información, lo cual permite, por semejanza, asimilar la estructuración del esquema propuesto. Por tanto, hechas estas consideraciones se puede deducir, la diferencia de actuación entre unos alumnos y otros</w:t>
      </w:r>
      <w:r w:rsidR="00B1133B">
        <w:rPr>
          <w:rFonts w:ascii="Times New Roman" w:hAnsi="Times New Roman" w:cs="Times New Roman"/>
          <w:sz w:val="24"/>
        </w:rPr>
        <w:t xml:space="preserve"> en el proceso de diagramar</w:t>
      </w:r>
      <w:r w:rsidR="00C3281B">
        <w:rPr>
          <w:rFonts w:ascii="Times New Roman" w:hAnsi="Times New Roman" w:cs="Times New Roman"/>
          <w:sz w:val="24"/>
        </w:rPr>
        <w:t xml:space="preserve">. </w:t>
      </w:r>
      <w:r w:rsidR="00B80208">
        <w:rPr>
          <w:rFonts w:ascii="Times New Roman" w:hAnsi="Times New Roman" w:cs="Times New Roman"/>
          <w:sz w:val="24"/>
        </w:rPr>
        <w:t xml:space="preserve">Sin embargo, se mencionó el anclaje de los conocimientos previos, pero al mismo tiempo, se obvió el desarrollo de las habilidades intelectuales de cada uno de los alumnos para la consecución de este proceso. </w:t>
      </w:r>
      <w:bookmarkStart w:id="0" w:name="_GoBack"/>
      <w:bookmarkEnd w:id="0"/>
    </w:p>
    <w:p w:rsidR="0075777F" w:rsidRDefault="0075777F" w:rsidP="00F55CC8">
      <w:pPr>
        <w:jc w:val="both"/>
        <w:rPr>
          <w:rFonts w:ascii="Times New Roman" w:hAnsi="Times New Roman" w:cs="Times New Roman"/>
          <w:sz w:val="24"/>
        </w:rPr>
      </w:pPr>
    </w:p>
    <w:p w:rsidR="0075777F" w:rsidRPr="00F55CC8" w:rsidRDefault="0075777F" w:rsidP="0075777F">
      <w:pPr>
        <w:jc w:val="both"/>
        <w:rPr>
          <w:rFonts w:ascii="Times New Roman" w:hAnsi="Times New Roman" w:cs="Times New Roman"/>
          <w:sz w:val="24"/>
        </w:rPr>
      </w:pPr>
      <w:r w:rsidRPr="00F55CC8">
        <w:rPr>
          <w:rFonts w:ascii="Times New Roman" w:hAnsi="Times New Roman" w:cs="Times New Roman"/>
          <w:sz w:val="24"/>
        </w:rPr>
        <w:t>2do. Distinguir, categorizar, diagramar, desmenuzar y probar.</w:t>
      </w:r>
    </w:p>
    <w:p w:rsidR="0075777F" w:rsidRDefault="0075777F" w:rsidP="00F55CC8">
      <w:pPr>
        <w:jc w:val="both"/>
        <w:rPr>
          <w:rFonts w:ascii="Times New Roman" w:hAnsi="Times New Roman" w:cs="Times New Roman"/>
          <w:sz w:val="24"/>
        </w:rPr>
      </w:pPr>
    </w:p>
    <w:p w:rsidR="00FF2C6C" w:rsidRPr="00F55CC8" w:rsidRDefault="00EF026C" w:rsidP="00F55CC8">
      <w:pPr>
        <w:jc w:val="both"/>
        <w:rPr>
          <w:rFonts w:ascii="Times New Roman" w:hAnsi="Times New Roman" w:cs="Times New Roman"/>
          <w:sz w:val="24"/>
        </w:rPr>
      </w:pPr>
      <w:r w:rsidRPr="00F55CC8">
        <w:rPr>
          <w:rFonts w:ascii="Times New Roman" w:hAnsi="Times New Roman" w:cs="Times New Roman"/>
          <w:sz w:val="24"/>
        </w:rPr>
        <w:t>Entre ellos, el uso de los procedimientos del método científico, en específico</w:t>
      </w:r>
      <w:r w:rsidR="003F37E1" w:rsidRPr="00F55CC8">
        <w:rPr>
          <w:rFonts w:ascii="Times New Roman" w:hAnsi="Times New Roman" w:cs="Times New Roman"/>
          <w:sz w:val="24"/>
        </w:rPr>
        <w:t xml:space="preserve"> del proceso de investigación, recolección y selección</w:t>
      </w:r>
      <w:r w:rsidR="00F061AB" w:rsidRPr="00F55CC8">
        <w:rPr>
          <w:rFonts w:ascii="Times New Roman" w:hAnsi="Times New Roman" w:cs="Times New Roman"/>
          <w:sz w:val="24"/>
        </w:rPr>
        <w:t xml:space="preserve"> de datos o fuentes.</w:t>
      </w:r>
    </w:p>
    <w:p w:rsidR="00F061AB" w:rsidRPr="00F55CC8" w:rsidRDefault="00F061AB" w:rsidP="00F55CC8">
      <w:pPr>
        <w:jc w:val="both"/>
        <w:rPr>
          <w:rFonts w:ascii="Times New Roman" w:hAnsi="Times New Roman" w:cs="Times New Roman"/>
          <w:i/>
          <w:sz w:val="24"/>
        </w:rPr>
      </w:pPr>
      <w:r w:rsidRPr="00F55CC8">
        <w:rPr>
          <w:rFonts w:ascii="Times New Roman" w:hAnsi="Times New Roman" w:cs="Times New Roman"/>
          <w:i/>
          <w:sz w:val="24"/>
        </w:rPr>
        <w:lastRenderedPageBreak/>
        <w:t>Motivación, actitud</w:t>
      </w:r>
      <w:r w:rsidR="00F55CC8">
        <w:rPr>
          <w:rStyle w:val="Refdenotaalpie"/>
          <w:rFonts w:ascii="Times New Roman" w:hAnsi="Times New Roman" w:cs="Times New Roman"/>
          <w:i/>
          <w:sz w:val="24"/>
        </w:rPr>
        <w:footnoteReference w:id="17"/>
      </w:r>
      <w:r w:rsidRPr="00F55CC8">
        <w:rPr>
          <w:rFonts w:ascii="Times New Roman" w:hAnsi="Times New Roman" w:cs="Times New Roman"/>
          <w:i/>
          <w:sz w:val="24"/>
        </w:rPr>
        <w:t>, asimilación</w:t>
      </w:r>
      <w:r w:rsidRPr="00F55CC8">
        <w:rPr>
          <w:rStyle w:val="Refdenotaalpie"/>
          <w:rFonts w:ascii="Times New Roman" w:hAnsi="Times New Roman" w:cs="Times New Roman"/>
          <w:i/>
          <w:sz w:val="24"/>
        </w:rPr>
        <w:footnoteReference w:id="18"/>
      </w:r>
    </w:p>
    <w:p w:rsidR="00F061AB" w:rsidRPr="00F55CC8" w:rsidRDefault="00F061AB" w:rsidP="00F55CC8">
      <w:pPr>
        <w:jc w:val="both"/>
        <w:rPr>
          <w:rFonts w:ascii="Times New Roman" w:hAnsi="Times New Roman" w:cs="Times New Roman"/>
          <w:sz w:val="24"/>
        </w:rPr>
      </w:pPr>
    </w:p>
    <w:sdt>
      <w:sdtPr>
        <w:rPr>
          <w:lang w:val="es-ES"/>
        </w:rPr>
        <w:id w:val="1347522373"/>
        <w:docPartObj>
          <w:docPartGallery w:val="Bibliographies"/>
          <w:docPartUnique/>
        </w:docPartObj>
      </w:sdtPr>
      <w:sdtEndPr>
        <w:rPr>
          <w:rFonts w:asciiTheme="minorHAnsi" w:eastAsiaTheme="minorHAnsi" w:hAnsiTheme="minorHAnsi" w:cstheme="minorBidi"/>
          <w:b w:val="0"/>
          <w:bCs w:val="0"/>
          <w:color w:val="auto"/>
          <w:sz w:val="22"/>
          <w:szCs w:val="22"/>
          <w:lang w:val="es-MX" w:eastAsia="en-US"/>
        </w:rPr>
      </w:sdtEndPr>
      <w:sdtContent>
        <w:p w:rsidR="00D96F3A" w:rsidRDefault="00D96F3A">
          <w:pPr>
            <w:pStyle w:val="Ttulo1"/>
          </w:pPr>
          <w:r>
            <w:rPr>
              <w:lang w:val="es-ES"/>
            </w:rPr>
            <w:t>Bibliografía</w:t>
          </w:r>
        </w:p>
        <w:sdt>
          <w:sdtPr>
            <w:id w:val="111145805"/>
            <w:bibliography/>
          </w:sdtPr>
          <w:sdtContent>
            <w:p w:rsidR="00D96F3A" w:rsidRDefault="00D96F3A" w:rsidP="00D96F3A">
              <w:pPr>
                <w:autoSpaceDE w:val="0"/>
                <w:autoSpaceDN w:val="0"/>
                <w:adjustRightInd w:val="0"/>
                <w:spacing w:after="0" w:line="240" w:lineRule="auto"/>
                <w:rPr>
                  <w:noProof/>
                  <w:lang w:val="es-ES"/>
                </w:rPr>
              </w:pPr>
              <w:r>
                <w:fldChar w:fldCharType="begin"/>
              </w:r>
              <w:r>
                <w:instrText>BIBLIOGRAPHY</w:instrText>
              </w:r>
              <w:r>
                <w:fldChar w:fldCharType="separate"/>
              </w:r>
              <w:r>
                <w:rPr>
                  <w:noProof/>
                  <w:lang w:val="es-ES"/>
                </w:rPr>
                <w:t xml:space="preserve">Benilde García Cabrero. (2008). Análisis de la práctica educativa de los docentes: pensamiento, interacción y reflexión. </w:t>
              </w:r>
              <w:r>
                <w:rPr>
                  <w:i/>
                  <w:iCs/>
                  <w:noProof/>
                  <w:lang w:val="es-ES"/>
                </w:rPr>
                <w:t>Redie</w:t>
              </w:r>
              <w:r>
                <w:rPr>
                  <w:noProof/>
                  <w:lang w:val="es-ES"/>
                </w:rPr>
                <w:t xml:space="preserve">, 2. </w:t>
              </w:r>
              <w:r>
                <w:rPr>
                  <w:rFonts w:ascii="Arial" w:hAnsi="Arial" w:cs="Arial"/>
                  <w:i/>
                  <w:iCs/>
                  <w:color w:val="000000"/>
                  <w:sz w:val="18"/>
                  <w:szCs w:val="18"/>
                </w:rPr>
                <w:t>Revista Electrónica</w:t>
              </w:r>
              <w:r>
                <w:rPr>
                  <w:rFonts w:ascii="Arial" w:hAnsi="Arial" w:cs="Arial"/>
                  <w:i/>
                  <w:iCs/>
                  <w:color w:val="000000"/>
                  <w:sz w:val="18"/>
                  <w:szCs w:val="18"/>
                </w:rPr>
                <w:t xml:space="preserve"> </w:t>
              </w:r>
              <w:r>
                <w:rPr>
                  <w:rFonts w:ascii="Arial" w:hAnsi="Arial" w:cs="Arial"/>
                  <w:i/>
                  <w:iCs/>
                  <w:color w:val="000000"/>
                  <w:sz w:val="18"/>
                  <w:szCs w:val="18"/>
                </w:rPr>
                <w:t>de Investigación Educativa, Especial</w:t>
              </w:r>
              <w:r>
                <w:rPr>
                  <w:rFonts w:ascii="Arial" w:hAnsi="Arial" w:cs="Arial"/>
                  <w:color w:val="000000"/>
                  <w:sz w:val="18"/>
                  <w:szCs w:val="18"/>
                </w:rPr>
                <w:t>. Consultado el día</w:t>
              </w:r>
              <w:r>
                <w:rPr>
                  <w:rFonts w:ascii="Arial" w:hAnsi="Arial" w:cs="Arial"/>
                  <w:color w:val="000000"/>
                  <w:sz w:val="18"/>
                  <w:szCs w:val="18"/>
                </w:rPr>
                <w:t xml:space="preserve"> 5</w:t>
              </w:r>
              <w:r>
                <w:rPr>
                  <w:rFonts w:ascii="Arial" w:hAnsi="Arial" w:cs="Arial"/>
                  <w:color w:val="000000"/>
                  <w:sz w:val="18"/>
                  <w:szCs w:val="18"/>
                </w:rPr>
                <w:t xml:space="preserve"> de mes</w:t>
              </w:r>
              <w:r>
                <w:rPr>
                  <w:rFonts w:ascii="Arial" w:hAnsi="Arial" w:cs="Arial"/>
                  <w:color w:val="000000"/>
                  <w:sz w:val="18"/>
                  <w:szCs w:val="18"/>
                </w:rPr>
                <w:t xml:space="preserve"> junio</w:t>
              </w:r>
              <w:r>
                <w:rPr>
                  <w:rFonts w:ascii="Arial" w:hAnsi="Arial" w:cs="Arial"/>
                  <w:color w:val="000000"/>
                  <w:sz w:val="18"/>
                  <w:szCs w:val="18"/>
                </w:rPr>
                <w:t xml:space="preserve"> de año</w:t>
              </w:r>
              <w:r>
                <w:rPr>
                  <w:rFonts w:ascii="Arial" w:hAnsi="Arial" w:cs="Arial"/>
                  <w:color w:val="000000"/>
                  <w:sz w:val="18"/>
                  <w:szCs w:val="18"/>
                </w:rPr>
                <w:t xml:space="preserve"> 2016</w:t>
              </w:r>
              <w:r>
                <w:rPr>
                  <w:rFonts w:ascii="Arial" w:hAnsi="Arial" w:cs="Arial"/>
                  <w:color w:val="000000"/>
                  <w:sz w:val="18"/>
                  <w:szCs w:val="18"/>
                </w:rPr>
                <w:t>, en:</w:t>
              </w:r>
              <w:r>
                <w:rPr>
                  <w:rFonts w:ascii="Arial" w:hAnsi="Arial" w:cs="Arial"/>
                  <w:color w:val="000000"/>
                  <w:sz w:val="18"/>
                  <w:szCs w:val="18"/>
                </w:rPr>
                <w:t xml:space="preserve"> </w:t>
              </w:r>
              <w:r>
                <w:rPr>
                  <w:rFonts w:ascii="Arial" w:hAnsi="Arial" w:cs="Arial"/>
                  <w:color w:val="0000FF"/>
                  <w:sz w:val="18"/>
                  <w:szCs w:val="18"/>
                </w:rPr>
                <w:t>http://redie.uabc.mx/NumEsp1/contenido-garcialoredocarranza.html</w:t>
              </w:r>
            </w:p>
            <w:p w:rsidR="00D96F3A" w:rsidRDefault="00D96F3A" w:rsidP="00D96F3A">
              <w:r>
                <w:rPr>
                  <w:b/>
                  <w:bCs/>
                </w:rPr>
                <w:fldChar w:fldCharType="end"/>
              </w:r>
            </w:p>
          </w:sdtContent>
        </w:sdt>
      </w:sdtContent>
    </w:sdt>
    <w:p w:rsidR="0075777F" w:rsidRPr="00F55CC8" w:rsidRDefault="0075777F">
      <w:pPr>
        <w:jc w:val="both"/>
        <w:rPr>
          <w:rFonts w:ascii="Times New Roman" w:hAnsi="Times New Roman" w:cs="Times New Roman"/>
          <w:sz w:val="24"/>
        </w:rPr>
      </w:pPr>
    </w:p>
    <w:sectPr w:rsidR="0075777F" w:rsidRPr="00F55CC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1FC" w:rsidRDefault="00A721FC" w:rsidP="00701517">
      <w:pPr>
        <w:spacing w:after="0" w:line="240" w:lineRule="auto"/>
      </w:pPr>
      <w:r>
        <w:separator/>
      </w:r>
    </w:p>
  </w:endnote>
  <w:endnote w:type="continuationSeparator" w:id="0">
    <w:p w:rsidR="00A721FC" w:rsidRDefault="00A721FC" w:rsidP="0070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1FC" w:rsidRDefault="00A721FC" w:rsidP="00701517">
      <w:pPr>
        <w:spacing w:after="0" w:line="240" w:lineRule="auto"/>
      </w:pPr>
      <w:r>
        <w:separator/>
      </w:r>
    </w:p>
  </w:footnote>
  <w:footnote w:type="continuationSeparator" w:id="0">
    <w:p w:rsidR="00A721FC" w:rsidRDefault="00A721FC" w:rsidP="00701517">
      <w:pPr>
        <w:spacing w:after="0" w:line="240" w:lineRule="auto"/>
      </w:pPr>
      <w:r>
        <w:continuationSeparator/>
      </w:r>
    </w:p>
  </w:footnote>
  <w:footnote w:id="1">
    <w:p w:rsidR="003C4FA8" w:rsidRPr="003C4FA8" w:rsidRDefault="003C4FA8" w:rsidP="00901521">
      <w:pPr>
        <w:pStyle w:val="Textonotapie"/>
        <w:jc w:val="both"/>
      </w:pPr>
      <w:r>
        <w:rPr>
          <w:rStyle w:val="Refdenotaalpie"/>
        </w:rPr>
        <w:footnoteRef/>
      </w:r>
      <w:r>
        <w:t xml:space="preserve"> </w:t>
      </w:r>
      <w:proofErr w:type="spellStart"/>
      <w:r>
        <w:t>Perrenoud</w:t>
      </w:r>
      <w:proofErr w:type="spellEnd"/>
      <w:r>
        <w:t xml:space="preserve">, P. (2004). </w:t>
      </w:r>
      <w:r>
        <w:rPr>
          <w:i/>
        </w:rPr>
        <w:t xml:space="preserve">diez nuevas competencias para enseñar. </w:t>
      </w:r>
      <w:r>
        <w:t>México: SEP.</w:t>
      </w:r>
    </w:p>
  </w:footnote>
  <w:footnote w:id="2">
    <w:p w:rsidR="009E028B" w:rsidRPr="009E028B" w:rsidRDefault="009E028B" w:rsidP="00901521">
      <w:pPr>
        <w:pStyle w:val="Textonotapie"/>
        <w:jc w:val="both"/>
      </w:pPr>
      <w:r>
        <w:rPr>
          <w:rStyle w:val="Refdenotaalpie"/>
        </w:rPr>
        <w:footnoteRef/>
      </w:r>
      <w:r>
        <w:t xml:space="preserve"> Entendida la </w:t>
      </w:r>
      <w:r>
        <w:rPr>
          <w:b/>
        </w:rPr>
        <w:t xml:space="preserve">actitud </w:t>
      </w:r>
      <w:r>
        <w:t>como la disposición que se tiene para hacer las cosas; incluye interés, motivación, y el valor que la persona le asigna (honestidad, solidaridad, etcétera), así como la norma social que se aplica. (Frade, 2009, p.13)</w:t>
      </w:r>
    </w:p>
  </w:footnote>
  <w:footnote w:id="3">
    <w:p w:rsidR="003F37E1" w:rsidRPr="003F37E1" w:rsidRDefault="003F37E1" w:rsidP="00901521">
      <w:pPr>
        <w:pStyle w:val="Textonotapie"/>
        <w:jc w:val="both"/>
        <w:rPr>
          <w:i/>
        </w:rPr>
      </w:pPr>
      <w:r>
        <w:rPr>
          <w:rStyle w:val="Refdenotaalpie"/>
        </w:rPr>
        <w:footnoteRef/>
      </w:r>
      <w:r>
        <w:t xml:space="preserve"> Retomando la idea de </w:t>
      </w:r>
      <w:proofErr w:type="spellStart"/>
      <w:r>
        <w:t>Schon</w:t>
      </w:r>
      <w:proofErr w:type="spellEnd"/>
      <w:r>
        <w:t xml:space="preserve">, en </w:t>
      </w:r>
      <w:r>
        <w:rPr>
          <w:i/>
        </w:rPr>
        <w:t xml:space="preserve">La formación del profesional reflexivo. </w:t>
      </w:r>
    </w:p>
  </w:footnote>
  <w:footnote w:id="4">
    <w:p w:rsidR="00F55CC8" w:rsidRDefault="00F55CC8" w:rsidP="00901521">
      <w:pPr>
        <w:pStyle w:val="Textonotapie"/>
        <w:jc w:val="both"/>
      </w:pPr>
      <w:r>
        <w:rPr>
          <w:rStyle w:val="Refdenotaalpie"/>
        </w:rPr>
        <w:footnoteRef/>
      </w:r>
      <w:r>
        <w:t xml:space="preserve"> Plan de estudios 1999 de la Licenciatura en Educación Secundaria. México: Sep.</w:t>
      </w:r>
    </w:p>
  </w:footnote>
  <w:footnote w:id="5">
    <w:p w:rsidR="00EF6A26" w:rsidRDefault="00EF6A26">
      <w:pPr>
        <w:pStyle w:val="Textonotapie"/>
      </w:pPr>
      <w:r>
        <w:rPr>
          <w:rStyle w:val="Refdenotaalpie"/>
        </w:rPr>
        <w:footnoteRef/>
      </w:r>
      <w:r>
        <w:t xml:space="preserve"> Zona de Desarrollo Próximo.</w:t>
      </w:r>
    </w:p>
  </w:footnote>
  <w:footnote w:id="6">
    <w:p w:rsidR="00F55CC8" w:rsidRDefault="00F55CC8" w:rsidP="00901521">
      <w:pPr>
        <w:pStyle w:val="Textonotapie"/>
        <w:jc w:val="both"/>
      </w:pPr>
      <w:r>
        <w:rPr>
          <w:rStyle w:val="Refdenotaalpie"/>
        </w:rPr>
        <w:footnoteRef/>
      </w:r>
      <w:r>
        <w:t xml:space="preserve"> Argumentación desde la retórica clásica que enfatiza la relación de las proposiciones de manera lógica, sin profundizar en sus implicaciones prácticas y soc</w:t>
      </w:r>
      <w:r w:rsidR="001D602D">
        <w:t xml:space="preserve">iales. Revisado desde la propuesta de Teodoro Álvarez y Anthony Weston. </w:t>
      </w:r>
    </w:p>
  </w:footnote>
  <w:footnote w:id="7">
    <w:p w:rsidR="00F55CC8" w:rsidRDefault="00F55CC8" w:rsidP="00901521">
      <w:pPr>
        <w:pStyle w:val="Textonotapie"/>
        <w:jc w:val="both"/>
      </w:pPr>
      <w:r>
        <w:rPr>
          <w:rStyle w:val="Refdenotaalpie"/>
        </w:rPr>
        <w:footnoteRef/>
      </w:r>
      <w:r>
        <w:t xml:space="preserve"> Visión interdisciplinaria que toma en cuenta el cómo, porqué y </w:t>
      </w:r>
      <w:r w:rsidR="001D602D">
        <w:t>para qué de un discurso argu</w:t>
      </w:r>
      <w:r>
        <w:t xml:space="preserve">mentativo. </w:t>
      </w:r>
    </w:p>
  </w:footnote>
  <w:footnote w:id="8">
    <w:p w:rsidR="007A52EC" w:rsidRDefault="007A52EC" w:rsidP="00901521">
      <w:pPr>
        <w:pStyle w:val="Textonotapie"/>
        <w:jc w:val="both"/>
      </w:pPr>
      <w:r>
        <w:rPr>
          <w:rStyle w:val="Refdenotaalpie"/>
        </w:rPr>
        <w:footnoteRef/>
      </w:r>
      <w:r>
        <w:t xml:space="preserve"> Como parte del aprendizaje se realiza un proceso de reajuste o reorganización cognitiva. </w:t>
      </w:r>
    </w:p>
  </w:footnote>
  <w:footnote w:id="9">
    <w:p w:rsidR="007A52EC" w:rsidRDefault="007A52EC" w:rsidP="00901521">
      <w:pPr>
        <w:pStyle w:val="Textonotapie"/>
        <w:jc w:val="both"/>
      </w:pPr>
      <w:r>
        <w:rPr>
          <w:rStyle w:val="Refdenotaalpie"/>
        </w:rPr>
        <w:footnoteRef/>
      </w:r>
      <w:r>
        <w:t xml:space="preserve"> Estructura mental determinada que puede ser transferida y generalizada en varios niveles de abstracción</w:t>
      </w:r>
    </w:p>
  </w:footnote>
  <w:footnote w:id="10">
    <w:p w:rsidR="00F061AB" w:rsidRDefault="00F061AB" w:rsidP="00901521">
      <w:pPr>
        <w:pStyle w:val="Textonotapie"/>
        <w:jc w:val="both"/>
      </w:pPr>
      <w:r>
        <w:rPr>
          <w:rStyle w:val="Refdenotaalpie"/>
        </w:rPr>
        <w:footnoteRef/>
      </w:r>
      <w:r>
        <w:t xml:space="preserve"> </w:t>
      </w:r>
      <w:r w:rsidR="007A52EC">
        <w:t xml:space="preserve">Arriesgado y peligroso en el sentido que se desconoce cómo los alumnos realizarían el proceso de </w:t>
      </w:r>
      <w:proofErr w:type="spellStart"/>
      <w:r w:rsidR="007A52EC">
        <w:t>equilibración</w:t>
      </w:r>
      <w:proofErr w:type="spellEnd"/>
      <w:r w:rsidR="007A52EC">
        <w:t xml:space="preserve"> entre la asimilación y la acomodación de los nuevos esquemas dada la complejidad del último de ellos. </w:t>
      </w:r>
    </w:p>
  </w:footnote>
  <w:footnote w:id="11">
    <w:p w:rsidR="003F37E1" w:rsidRDefault="003F37E1" w:rsidP="00901521">
      <w:pPr>
        <w:pStyle w:val="Textonotapie"/>
        <w:jc w:val="both"/>
      </w:pPr>
      <w:r>
        <w:rPr>
          <w:rStyle w:val="Refdenotaalpie"/>
        </w:rPr>
        <w:footnoteRef/>
      </w:r>
      <w:r>
        <w:t xml:space="preserve"> Es importante hacer mención que el proceso se llevó a cabo con la colaboración de la Docente: Angélica Vázquez </w:t>
      </w:r>
      <w:proofErr w:type="spellStart"/>
      <w:r>
        <w:t>Ricaño</w:t>
      </w:r>
      <w:proofErr w:type="spellEnd"/>
      <w:r>
        <w:t>, encargada de la materia de Estrategias didácticas para la enseñanza de la argumentación</w:t>
      </w:r>
      <w:r w:rsidR="00D4411A">
        <w:t xml:space="preserve">, cuya participación influyó en esta estrategia. </w:t>
      </w:r>
    </w:p>
  </w:footnote>
  <w:footnote w:id="12">
    <w:p w:rsidR="00F55CC8" w:rsidRDefault="00F55CC8" w:rsidP="00901521">
      <w:pPr>
        <w:pStyle w:val="Textonotapie"/>
        <w:jc w:val="both"/>
      </w:pPr>
      <w:r>
        <w:rPr>
          <w:rStyle w:val="Refdenotaalpie"/>
        </w:rPr>
        <w:footnoteRef/>
      </w:r>
      <w:r>
        <w:t xml:space="preserve"> En días que tanto el docente como los alumnos tenían otras actividades laborales, esto se menciona en relación a lo que </w:t>
      </w:r>
      <w:proofErr w:type="spellStart"/>
      <w:r>
        <w:t>Coll</w:t>
      </w:r>
      <w:proofErr w:type="spellEnd"/>
      <w:r>
        <w:t xml:space="preserve"> (1998) y Fierro </w:t>
      </w:r>
      <w:r w:rsidRPr="00F55CC8">
        <w:rPr>
          <w:highlight w:val="yellow"/>
        </w:rPr>
        <w:t>(19)</w:t>
      </w:r>
      <w:r>
        <w:t xml:space="preserve"> mencionan sobre la significatividad del aprendizaje escolar, en el cual, las interrelaciones que se establecen entre todas las dimensiones de la práctica docente, influyen en el proceso de enseñanza aprendizaje. </w:t>
      </w:r>
    </w:p>
  </w:footnote>
  <w:footnote w:id="13">
    <w:p w:rsidR="00FE4A76" w:rsidRDefault="00FE4A76">
      <w:pPr>
        <w:pStyle w:val="Textonotapie"/>
      </w:pPr>
      <w:r>
        <w:rPr>
          <w:rStyle w:val="Refdenotaalpie"/>
        </w:rPr>
        <w:footnoteRef/>
      </w:r>
      <w:r>
        <w:t xml:space="preserve"> </w:t>
      </w:r>
      <w:proofErr w:type="spellStart"/>
      <w:r w:rsidRPr="00FE4A76">
        <w:rPr>
          <w:highlight w:val="yellow"/>
        </w:rPr>
        <w:t>Marzano</w:t>
      </w:r>
      <w:proofErr w:type="spellEnd"/>
    </w:p>
  </w:footnote>
  <w:footnote w:id="14">
    <w:p w:rsidR="00701517" w:rsidRPr="00701517" w:rsidRDefault="00701517" w:rsidP="00901521">
      <w:pPr>
        <w:pStyle w:val="Textonotapie"/>
        <w:jc w:val="both"/>
      </w:pPr>
      <w:r>
        <w:rPr>
          <w:rStyle w:val="Refdenotaalpie"/>
        </w:rPr>
        <w:footnoteRef/>
      </w:r>
      <w:r>
        <w:t xml:space="preserve"> (</w:t>
      </w:r>
      <w:proofErr w:type="spellStart"/>
      <w:r>
        <w:rPr>
          <w:i/>
        </w:rPr>
        <w:t>Infobits</w:t>
      </w:r>
      <w:proofErr w:type="spellEnd"/>
      <w:r>
        <w:rPr>
          <w:i/>
        </w:rPr>
        <w:t xml:space="preserve">) </w:t>
      </w:r>
      <w:r>
        <w:t>citado en: (</w:t>
      </w:r>
      <w:proofErr w:type="spellStart"/>
      <w:r>
        <w:t>Marzano</w:t>
      </w:r>
      <w:proofErr w:type="spellEnd"/>
      <w:r>
        <w:t>, 2005, p. 45)</w:t>
      </w:r>
    </w:p>
  </w:footnote>
  <w:footnote w:id="15">
    <w:p w:rsidR="00134E04" w:rsidRDefault="00134E04">
      <w:pPr>
        <w:pStyle w:val="Textonotapie"/>
      </w:pPr>
      <w:r>
        <w:rPr>
          <w:rStyle w:val="Refdenotaalpie"/>
        </w:rPr>
        <w:footnoteRef/>
      </w:r>
      <w:r>
        <w:t xml:space="preserve"> </w:t>
      </w:r>
      <w:r>
        <w:rPr>
          <w:noProof/>
        </w:rPr>
        <w:t>Carretero</w:t>
      </w:r>
      <w:r>
        <w:rPr>
          <w:noProof/>
        </w:rPr>
        <w:t xml:space="preserve"> (2011), señala que uno de los problemas que plantea el uso de esquemas es que se corre el riesgo de de no representar la realidad de manera objetiva, sino según los esquemas que poseemos. En este sentido el uso del esquema de Van Dijk en un contexto universitario tuvo una recepción diferente, la cual proporcionó una experiencia de la cual se partió para el diseño de esta estrategia. </w:t>
      </w:r>
    </w:p>
  </w:footnote>
  <w:footnote w:id="16">
    <w:p w:rsidR="006746C5" w:rsidRDefault="006746C5">
      <w:pPr>
        <w:pStyle w:val="Textonotapie"/>
      </w:pPr>
      <w:r>
        <w:rPr>
          <w:rStyle w:val="Refdenotaalpie"/>
        </w:rPr>
        <w:footnoteRef/>
      </w:r>
      <w:r>
        <w:t xml:space="preserve"> Vista como error, para poder dar cuenta de manera sistemática de cuál es el proceso de comprensión. </w:t>
      </w:r>
    </w:p>
  </w:footnote>
  <w:footnote w:id="17">
    <w:p w:rsidR="00F55CC8" w:rsidRDefault="00F55CC8" w:rsidP="00901521">
      <w:pPr>
        <w:pStyle w:val="Textonotapie"/>
        <w:jc w:val="both"/>
      </w:pPr>
      <w:r>
        <w:rPr>
          <w:rStyle w:val="Refdenotaalpie"/>
        </w:rPr>
        <w:footnoteRef/>
      </w:r>
      <w:r>
        <w:t xml:space="preserve"> Conjunto de valores y normas que influyen en la disposición anímica para actuar de una forma determinada ante una idea o hecho concreto, tomando en cuenta sus componentes: cognitivo, afectivo y conductual. </w:t>
      </w:r>
    </w:p>
  </w:footnote>
  <w:footnote w:id="18">
    <w:p w:rsidR="00F061AB" w:rsidRDefault="00F061AB" w:rsidP="00901521">
      <w:pPr>
        <w:pStyle w:val="Textonotapie"/>
        <w:jc w:val="both"/>
      </w:pPr>
      <w:r>
        <w:rPr>
          <w:rStyle w:val="Refdenotaalpie"/>
        </w:rPr>
        <w:footnoteRef/>
      </w:r>
      <w:r>
        <w:t xml:space="preserve"> La asimilación es la incorporación de nuevas experiencias a esquemas preexistentes</w:t>
      </w:r>
      <w:r w:rsidR="00173844">
        <w:t xml:space="preserve">, según Piaget, interactúa con la acomodación.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2564C"/>
    <w:multiLevelType w:val="hybridMultilevel"/>
    <w:tmpl w:val="C2FCE0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2C6C"/>
    <w:rsid w:val="0011732F"/>
    <w:rsid w:val="00125CDF"/>
    <w:rsid w:val="001303BD"/>
    <w:rsid w:val="00134E04"/>
    <w:rsid w:val="00173844"/>
    <w:rsid w:val="00191B21"/>
    <w:rsid w:val="001B63C8"/>
    <w:rsid w:val="001D602D"/>
    <w:rsid w:val="00216E29"/>
    <w:rsid w:val="00244E62"/>
    <w:rsid w:val="00253031"/>
    <w:rsid w:val="00273127"/>
    <w:rsid w:val="002F229E"/>
    <w:rsid w:val="00304899"/>
    <w:rsid w:val="0031745A"/>
    <w:rsid w:val="0038005A"/>
    <w:rsid w:val="003C4FA8"/>
    <w:rsid w:val="003F37E1"/>
    <w:rsid w:val="00417E7C"/>
    <w:rsid w:val="004D33BD"/>
    <w:rsid w:val="004E7B04"/>
    <w:rsid w:val="004F1DC3"/>
    <w:rsid w:val="005B2642"/>
    <w:rsid w:val="006264D7"/>
    <w:rsid w:val="006746C5"/>
    <w:rsid w:val="006A4DA8"/>
    <w:rsid w:val="00701517"/>
    <w:rsid w:val="0075777F"/>
    <w:rsid w:val="00771DC3"/>
    <w:rsid w:val="007A52EC"/>
    <w:rsid w:val="008237CC"/>
    <w:rsid w:val="00825602"/>
    <w:rsid w:val="008608F7"/>
    <w:rsid w:val="008D1440"/>
    <w:rsid w:val="008D67BD"/>
    <w:rsid w:val="00901521"/>
    <w:rsid w:val="009931E9"/>
    <w:rsid w:val="009B2514"/>
    <w:rsid w:val="009E028B"/>
    <w:rsid w:val="00A2772E"/>
    <w:rsid w:val="00A55A8B"/>
    <w:rsid w:val="00A721FC"/>
    <w:rsid w:val="00A923BB"/>
    <w:rsid w:val="00AA6A73"/>
    <w:rsid w:val="00B1133B"/>
    <w:rsid w:val="00B1600B"/>
    <w:rsid w:val="00B518F6"/>
    <w:rsid w:val="00B76A6E"/>
    <w:rsid w:val="00B80208"/>
    <w:rsid w:val="00C3281B"/>
    <w:rsid w:val="00CA4A57"/>
    <w:rsid w:val="00D4411A"/>
    <w:rsid w:val="00D61848"/>
    <w:rsid w:val="00D96F3A"/>
    <w:rsid w:val="00E3787D"/>
    <w:rsid w:val="00E60CDF"/>
    <w:rsid w:val="00E866E1"/>
    <w:rsid w:val="00ED73E0"/>
    <w:rsid w:val="00EF026C"/>
    <w:rsid w:val="00EF2A4C"/>
    <w:rsid w:val="00EF6A26"/>
    <w:rsid w:val="00F061AB"/>
    <w:rsid w:val="00F55CC8"/>
    <w:rsid w:val="00FD714B"/>
    <w:rsid w:val="00FD721B"/>
    <w:rsid w:val="00FE4A76"/>
    <w:rsid w:val="00FF2C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6F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15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517"/>
    <w:rPr>
      <w:sz w:val="20"/>
      <w:szCs w:val="20"/>
    </w:rPr>
  </w:style>
  <w:style w:type="character" w:styleId="Refdenotaalpie">
    <w:name w:val="footnote reference"/>
    <w:basedOn w:val="Fuentedeprrafopredeter"/>
    <w:uiPriority w:val="99"/>
    <w:semiHidden/>
    <w:unhideWhenUsed/>
    <w:rsid w:val="00701517"/>
    <w:rPr>
      <w:vertAlign w:val="superscript"/>
    </w:rPr>
  </w:style>
  <w:style w:type="character" w:styleId="Refdecomentario">
    <w:name w:val="annotation reference"/>
    <w:basedOn w:val="Fuentedeprrafopredeter"/>
    <w:uiPriority w:val="99"/>
    <w:semiHidden/>
    <w:unhideWhenUsed/>
    <w:rsid w:val="00F55CC8"/>
    <w:rPr>
      <w:sz w:val="16"/>
      <w:szCs w:val="16"/>
    </w:rPr>
  </w:style>
  <w:style w:type="paragraph" w:styleId="Textocomentario">
    <w:name w:val="annotation text"/>
    <w:basedOn w:val="Normal"/>
    <w:link w:val="TextocomentarioCar"/>
    <w:uiPriority w:val="99"/>
    <w:semiHidden/>
    <w:unhideWhenUsed/>
    <w:rsid w:val="00F55C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CC8"/>
    <w:rPr>
      <w:sz w:val="20"/>
      <w:szCs w:val="20"/>
    </w:rPr>
  </w:style>
  <w:style w:type="paragraph" w:styleId="Asuntodelcomentario">
    <w:name w:val="annotation subject"/>
    <w:basedOn w:val="Textocomentario"/>
    <w:next w:val="Textocomentario"/>
    <w:link w:val="AsuntodelcomentarioCar"/>
    <w:uiPriority w:val="99"/>
    <w:semiHidden/>
    <w:unhideWhenUsed/>
    <w:rsid w:val="00F55CC8"/>
    <w:rPr>
      <w:b/>
      <w:bCs/>
    </w:rPr>
  </w:style>
  <w:style w:type="character" w:customStyle="1" w:styleId="AsuntodelcomentarioCar">
    <w:name w:val="Asunto del comentario Car"/>
    <w:basedOn w:val="TextocomentarioCar"/>
    <w:link w:val="Asuntodelcomentario"/>
    <w:uiPriority w:val="99"/>
    <w:semiHidden/>
    <w:rsid w:val="00F55CC8"/>
    <w:rPr>
      <w:b/>
      <w:bCs/>
      <w:sz w:val="20"/>
      <w:szCs w:val="20"/>
    </w:rPr>
  </w:style>
  <w:style w:type="paragraph" w:styleId="Textodeglobo">
    <w:name w:val="Balloon Text"/>
    <w:basedOn w:val="Normal"/>
    <w:link w:val="TextodegloboCar"/>
    <w:uiPriority w:val="99"/>
    <w:semiHidden/>
    <w:unhideWhenUsed/>
    <w:rsid w:val="00F55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CC8"/>
    <w:rPr>
      <w:rFonts w:ascii="Tahoma" w:hAnsi="Tahoma" w:cs="Tahoma"/>
      <w:sz w:val="16"/>
      <w:szCs w:val="16"/>
    </w:rPr>
  </w:style>
  <w:style w:type="paragraph" w:styleId="Prrafodelista">
    <w:name w:val="List Paragraph"/>
    <w:basedOn w:val="Normal"/>
    <w:uiPriority w:val="34"/>
    <w:qFormat/>
    <w:rsid w:val="004F1DC3"/>
    <w:pPr>
      <w:ind w:left="720"/>
      <w:contextualSpacing/>
    </w:pPr>
  </w:style>
  <w:style w:type="character" w:customStyle="1" w:styleId="Ttulo1Car">
    <w:name w:val="Título 1 Car"/>
    <w:basedOn w:val="Fuentedeprrafopredeter"/>
    <w:link w:val="Ttulo1"/>
    <w:uiPriority w:val="9"/>
    <w:rsid w:val="00D96F3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D96F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96F3A"/>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70151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01517"/>
    <w:rPr>
      <w:sz w:val="20"/>
      <w:szCs w:val="20"/>
    </w:rPr>
  </w:style>
  <w:style w:type="character" w:styleId="Refdenotaalpie">
    <w:name w:val="footnote reference"/>
    <w:basedOn w:val="Fuentedeprrafopredeter"/>
    <w:uiPriority w:val="99"/>
    <w:semiHidden/>
    <w:unhideWhenUsed/>
    <w:rsid w:val="00701517"/>
    <w:rPr>
      <w:vertAlign w:val="superscript"/>
    </w:rPr>
  </w:style>
  <w:style w:type="character" w:styleId="Refdecomentario">
    <w:name w:val="annotation reference"/>
    <w:basedOn w:val="Fuentedeprrafopredeter"/>
    <w:uiPriority w:val="99"/>
    <w:semiHidden/>
    <w:unhideWhenUsed/>
    <w:rsid w:val="00F55CC8"/>
    <w:rPr>
      <w:sz w:val="16"/>
      <w:szCs w:val="16"/>
    </w:rPr>
  </w:style>
  <w:style w:type="paragraph" w:styleId="Textocomentario">
    <w:name w:val="annotation text"/>
    <w:basedOn w:val="Normal"/>
    <w:link w:val="TextocomentarioCar"/>
    <w:uiPriority w:val="99"/>
    <w:semiHidden/>
    <w:unhideWhenUsed/>
    <w:rsid w:val="00F55C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5CC8"/>
    <w:rPr>
      <w:sz w:val="20"/>
      <w:szCs w:val="20"/>
    </w:rPr>
  </w:style>
  <w:style w:type="paragraph" w:styleId="Asuntodelcomentario">
    <w:name w:val="annotation subject"/>
    <w:basedOn w:val="Textocomentario"/>
    <w:next w:val="Textocomentario"/>
    <w:link w:val="AsuntodelcomentarioCar"/>
    <w:uiPriority w:val="99"/>
    <w:semiHidden/>
    <w:unhideWhenUsed/>
    <w:rsid w:val="00F55CC8"/>
    <w:rPr>
      <w:b/>
      <w:bCs/>
    </w:rPr>
  </w:style>
  <w:style w:type="character" w:customStyle="1" w:styleId="AsuntodelcomentarioCar">
    <w:name w:val="Asunto del comentario Car"/>
    <w:basedOn w:val="TextocomentarioCar"/>
    <w:link w:val="Asuntodelcomentario"/>
    <w:uiPriority w:val="99"/>
    <w:semiHidden/>
    <w:rsid w:val="00F55CC8"/>
    <w:rPr>
      <w:b/>
      <w:bCs/>
      <w:sz w:val="20"/>
      <w:szCs w:val="20"/>
    </w:rPr>
  </w:style>
  <w:style w:type="paragraph" w:styleId="Textodeglobo">
    <w:name w:val="Balloon Text"/>
    <w:basedOn w:val="Normal"/>
    <w:link w:val="TextodegloboCar"/>
    <w:uiPriority w:val="99"/>
    <w:semiHidden/>
    <w:unhideWhenUsed/>
    <w:rsid w:val="00F55CC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5CC8"/>
    <w:rPr>
      <w:rFonts w:ascii="Tahoma" w:hAnsi="Tahoma" w:cs="Tahoma"/>
      <w:sz w:val="16"/>
      <w:szCs w:val="16"/>
    </w:rPr>
  </w:style>
  <w:style w:type="paragraph" w:styleId="Prrafodelista">
    <w:name w:val="List Paragraph"/>
    <w:basedOn w:val="Normal"/>
    <w:uiPriority w:val="34"/>
    <w:qFormat/>
    <w:rsid w:val="004F1DC3"/>
    <w:pPr>
      <w:ind w:left="720"/>
      <w:contextualSpacing/>
    </w:pPr>
  </w:style>
  <w:style w:type="character" w:customStyle="1" w:styleId="Ttulo1Car">
    <w:name w:val="Título 1 Car"/>
    <w:basedOn w:val="Fuentedeprrafopredeter"/>
    <w:link w:val="Ttulo1"/>
    <w:uiPriority w:val="9"/>
    <w:rsid w:val="00D96F3A"/>
    <w:rPr>
      <w:rFonts w:asciiTheme="majorHAnsi" w:eastAsiaTheme="majorEastAsia" w:hAnsiTheme="majorHAnsi" w:cstheme="majorBidi"/>
      <w:b/>
      <w:bCs/>
      <w:color w:val="365F91" w:themeColor="accent1" w:themeShade="BF"/>
      <w:sz w:val="28"/>
      <w:szCs w:val="28"/>
      <w:lang w:eastAsia="es-MX"/>
    </w:rPr>
  </w:style>
  <w:style w:type="paragraph" w:styleId="Bibliografa">
    <w:name w:val="Bibliography"/>
    <w:basedOn w:val="Normal"/>
    <w:next w:val="Normal"/>
    <w:uiPriority w:val="37"/>
    <w:unhideWhenUsed/>
    <w:rsid w:val="00D96F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Ben08</b:Tag>
    <b:SourceType>JournalArticle</b:SourceType>
    <b:Guid>{C4C98501-28AD-40AF-8F7C-043E1F3FDB75}</b:Guid>
    <b:Title>Análisis de la práctica educativa de los docentes: pensamiento, interacción y reflexión</b:Title>
    <b:Year>2008</b:Year>
    <b:Author>
      <b:Author>
        <b:Corporate>Benilde García Cabrero</b:Corporate>
      </b:Author>
    </b:Author>
    <b:JournalName>Redie</b:JournalName>
    <b:Pages>2</b:Pages>
    <b:RefOrder>2</b:RefOrder>
  </b:Source>
  <b:Source>
    <b:Tag>Mar11</b:Tag>
    <b:SourceType>Book</b:SourceType>
    <b:Guid>{2EA26203-81D1-43CE-B6DE-361BB3E99FBD}</b:Guid>
    <b:Author>
      <b:Author>
        <b:NameList>
          <b:Person>
            <b:Last>Carretero</b:Last>
            <b:First>Mario</b:First>
          </b:Person>
        </b:NameList>
      </b:Author>
    </b:Author>
    <b:Title>Constructivismo y educación</b:Title>
    <b:Year>2011</b:Year>
    <b:City>Argentina</b:City>
    <b:Publisher>Paidós</b:Publisher>
    <b:RefOrder>1</b:RefOrder>
  </b:Source>
</b:Sources>
</file>

<file path=customXml/itemProps1.xml><?xml version="1.0" encoding="utf-8"?>
<ds:datastoreItem xmlns:ds="http://schemas.openxmlformats.org/officeDocument/2006/customXml" ds:itemID="{2C41A9F3-1503-40BD-9809-493914D98C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5</Pages>
  <Words>1508</Words>
  <Characters>8294</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Nictze</dc:creator>
  <cp:lastModifiedBy>Nictze</cp:lastModifiedBy>
  <cp:revision>11</cp:revision>
  <dcterms:created xsi:type="dcterms:W3CDTF">2016-06-16T17:09:00Z</dcterms:created>
  <dcterms:modified xsi:type="dcterms:W3CDTF">2016-06-16T20:27:00Z</dcterms:modified>
</cp:coreProperties>
</file>