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99" w:rsidRDefault="00B91644" w:rsidP="00BA0599">
      <w:pPr>
        <w:jc w:val="center"/>
        <w:rPr>
          <w:i/>
        </w:rPr>
      </w:pPr>
      <w:r w:rsidRPr="00B91644">
        <w:rPr>
          <w:rFonts w:ascii="Times New Roman" w:eastAsia="Times New Roman" w:hAnsi="Times New Roman"/>
          <w:b/>
          <w:bCs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F51F3" wp14:editId="10D7A3C8">
                <wp:simplePos x="0" y="0"/>
                <wp:positionH relativeFrom="column">
                  <wp:posOffset>355600</wp:posOffset>
                </wp:positionH>
                <wp:positionV relativeFrom="paragraph">
                  <wp:posOffset>-159385</wp:posOffset>
                </wp:positionV>
                <wp:extent cx="5486400" cy="293370"/>
                <wp:effectExtent l="3810" t="4445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599" w:rsidRPr="00B91644" w:rsidRDefault="00BA0599" w:rsidP="00BA059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B91644">
                              <w:rPr>
                                <w:b/>
                                <w:bCs/>
                                <w:sz w:val="24"/>
                              </w:rPr>
                              <w:t>ESCUELA NORMAL SUPERIOR DE QUERÉTARO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F51F3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28pt;margin-top:-12.55pt;width:6in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S7uw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" filled="f" stroked="f">
                <v:textbox>
                  <w:txbxContent>
                    <w:p w:rsidR="00BA0599" w:rsidRPr="00B91644" w:rsidRDefault="00BA0599" w:rsidP="00BA0599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B91644">
                        <w:rPr>
                          <w:b/>
                          <w:bCs/>
                          <w:sz w:val="24"/>
                        </w:rPr>
                        <w:t>ESCUELA NORMAL SUPERIOR DE QUERÉTARO</w:t>
                      </w:r>
                    </w:p>
                  </w:txbxContent>
                </v:textbox>
              </v:shape>
            </w:pict>
          </mc:Fallback>
        </mc:AlternateContent>
      </w:r>
      <w:r w:rsidRPr="001359E9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11ADEB33" wp14:editId="5824B2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9820" cy="1099185"/>
            <wp:effectExtent l="0" t="0" r="5080" b="0"/>
            <wp:wrapNone/>
            <wp:docPr id="1" name="Imagen 1" descr="Descripción: nuevo-ENSQ Sin 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nuevo-ENSQ Sin Fon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599" w:rsidRPr="00B91644" w:rsidRDefault="00BA0599" w:rsidP="00BA0599">
      <w:pPr>
        <w:spacing w:after="0" w:line="240" w:lineRule="auto"/>
        <w:jc w:val="center"/>
        <w:rPr>
          <w:rFonts w:ascii="Times New Roman" w:eastAsia="Times New Roman" w:hAnsi="Times New Roman"/>
          <w:bCs/>
          <w:szCs w:val="24"/>
          <w:lang w:val="es-ES" w:eastAsia="es-ES"/>
        </w:rPr>
      </w:pPr>
      <w:r w:rsidRPr="00B91644">
        <w:rPr>
          <w:noProof/>
          <w:sz w:val="18"/>
          <w:lang w:eastAsia="es-MX"/>
        </w:rPr>
        <w:drawing>
          <wp:anchor distT="0" distB="0" distL="114300" distR="114300" simplePos="0" relativeHeight="251656192" behindDoc="0" locked="0" layoutInCell="1" allowOverlap="1" wp14:anchorId="70A65339" wp14:editId="37D39BBC">
            <wp:simplePos x="0" y="0"/>
            <wp:positionH relativeFrom="column">
              <wp:posOffset>7658100</wp:posOffset>
            </wp:positionH>
            <wp:positionV relativeFrom="paragraph">
              <wp:posOffset>-571500</wp:posOffset>
            </wp:positionV>
            <wp:extent cx="742950" cy="9048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644">
        <w:rPr>
          <w:rFonts w:ascii="Times New Roman" w:eastAsia="Times New Roman" w:hAnsi="Times New Roman"/>
          <w:bCs/>
          <w:sz w:val="20"/>
          <w:szCs w:val="24"/>
          <w:lang w:val="es-ES" w:eastAsia="es-ES"/>
        </w:rPr>
        <w:t xml:space="preserve">CICLO ESCOLAR </w:t>
      </w:r>
      <w:r w:rsidRPr="00B91644">
        <w:rPr>
          <w:rFonts w:ascii="Times New Roman" w:eastAsia="Times New Roman" w:hAnsi="Times New Roman"/>
          <w:bCs/>
          <w:sz w:val="20"/>
          <w:szCs w:val="24"/>
          <w:lang w:val="es-ES" w:eastAsia="es-ES"/>
        </w:rPr>
        <w:t>2014</w:t>
      </w:r>
      <w:r w:rsidRPr="00B91644">
        <w:rPr>
          <w:rFonts w:ascii="Times New Roman" w:eastAsia="Times New Roman" w:hAnsi="Times New Roman"/>
          <w:bCs/>
          <w:sz w:val="20"/>
          <w:szCs w:val="24"/>
          <w:lang w:val="es-ES" w:eastAsia="es-ES"/>
        </w:rPr>
        <w:t>-2015</w:t>
      </w:r>
    </w:p>
    <w:p w:rsidR="00BA0599" w:rsidRPr="00B91644" w:rsidRDefault="00BA0599" w:rsidP="00BA0599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val="es-ES" w:eastAsia="es-ES"/>
        </w:rPr>
      </w:pPr>
      <w:r w:rsidRPr="00B91644">
        <w:rPr>
          <w:rFonts w:ascii="Times New Roman" w:eastAsia="Times New Roman" w:hAnsi="Times New Roman"/>
          <w:bCs/>
          <w:sz w:val="20"/>
          <w:szCs w:val="24"/>
          <w:lang w:val="es-ES" w:eastAsia="es-ES"/>
        </w:rPr>
        <w:t>SEMESTRE IMPAR</w:t>
      </w:r>
    </w:p>
    <w:p w:rsidR="00BA0599" w:rsidRPr="00B91644" w:rsidRDefault="00BA0599" w:rsidP="00BA0599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lang w:val="es-ES" w:eastAsia="es-ES"/>
        </w:rPr>
      </w:pPr>
      <w:r w:rsidRPr="00B91644">
        <w:rPr>
          <w:rFonts w:ascii="Times New Roman" w:eastAsia="Times New Roman" w:hAnsi="Times New Roman"/>
          <w:bCs/>
          <w:sz w:val="18"/>
          <w:lang w:val="es-ES" w:eastAsia="es-ES"/>
        </w:rPr>
        <w:t xml:space="preserve">              LIC. EDUCACIÓN SECUNDARIA (ESPECIALIDAD EN ESPAÑOL)</w:t>
      </w:r>
    </w:p>
    <w:p w:rsidR="00BA0599" w:rsidRDefault="00BA0599" w:rsidP="00BA0599">
      <w:pPr>
        <w:jc w:val="center"/>
        <w:rPr>
          <w:sz w:val="16"/>
          <w:szCs w:val="20"/>
        </w:rPr>
      </w:pPr>
      <w:r w:rsidRPr="00B91644">
        <w:rPr>
          <w:sz w:val="16"/>
          <w:szCs w:val="20"/>
        </w:rPr>
        <w:t>1</w:t>
      </w:r>
      <w:r w:rsidRPr="00B91644">
        <w:rPr>
          <w:sz w:val="16"/>
          <w:szCs w:val="20"/>
        </w:rPr>
        <w:t xml:space="preserve">3 </w:t>
      </w:r>
      <w:r w:rsidRPr="00B91644">
        <w:rPr>
          <w:sz w:val="16"/>
          <w:szCs w:val="20"/>
        </w:rPr>
        <w:t xml:space="preserve">DE </w:t>
      </w:r>
      <w:r w:rsidRPr="00B91644">
        <w:rPr>
          <w:sz w:val="16"/>
          <w:szCs w:val="20"/>
        </w:rPr>
        <w:t>SEPTIEMBRE</w:t>
      </w:r>
      <w:r w:rsidRPr="00B91644">
        <w:rPr>
          <w:sz w:val="16"/>
          <w:szCs w:val="20"/>
        </w:rPr>
        <w:t xml:space="preserve"> DEL 2014</w:t>
      </w:r>
    </w:p>
    <w:p w:rsidR="00B91644" w:rsidRPr="00B91644" w:rsidRDefault="00B91644" w:rsidP="00BA0599">
      <w:pPr>
        <w:jc w:val="center"/>
        <w:rPr>
          <w:sz w:val="16"/>
          <w:szCs w:val="20"/>
        </w:rPr>
      </w:pPr>
    </w:p>
    <w:p w:rsidR="006F3298" w:rsidRDefault="006F3298" w:rsidP="006F3298">
      <w:pPr>
        <w:jc w:val="center"/>
        <w:rPr>
          <w:b/>
        </w:rPr>
      </w:pPr>
      <w:r w:rsidRPr="006F3298">
        <w:rPr>
          <w:b/>
        </w:rPr>
        <w:t>Construir, r</w:t>
      </w:r>
      <w:r w:rsidR="00BA0599">
        <w:rPr>
          <w:b/>
        </w:rPr>
        <w:t>econstruir y conceptualizar la L</w:t>
      </w:r>
      <w:r w:rsidRPr="006F3298">
        <w:rPr>
          <w:b/>
        </w:rPr>
        <w:t>ectura</w:t>
      </w:r>
    </w:p>
    <w:p w:rsidR="00B91644" w:rsidRDefault="00B91644" w:rsidP="006F3298">
      <w:pPr>
        <w:jc w:val="center"/>
      </w:pPr>
      <w:bookmarkStart w:id="0" w:name="_GoBack"/>
      <w:bookmarkEnd w:id="0"/>
    </w:p>
    <w:p w:rsidR="00A17C81" w:rsidRDefault="00BA0599">
      <w:r>
        <w:t xml:space="preserve">1. </w:t>
      </w:r>
      <w:r w:rsidR="00A17C81">
        <w:t xml:space="preserve">Señala cuál fue el objetivo del que </w:t>
      </w:r>
      <w:r w:rsidR="001237D0">
        <w:t>partiste para realizar esta lectura.</w:t>
      </w:r>
    </w:p>
    <w:p w:rsidR="006F3298" w:rsidRDefault="00BA0599">
      <w:r>
        <w:t xml:space="preserve">2. </w:t>
      </w:r>
      <w:r w:rsidR="006F3298">
        <w:t xml:space="preserve">¿Cuáles son los indicios o ayudas </w:t>
      </w:r>
      <w:proofErr w:type="spellStart"/>
      <w:r w:rsidR="006F3298">
        <w:t>intra</w:t>
      </w:r>
      <w:proofErr w:type="spellEnd"/>
      <w:r w:rsidR="006F3298">
        <w:t>, extra e intertextuales que un lector debe usar en el momento de la lectura?</w:t>
      </w:r>
    </w:p>
    <w:p w:rsidR="00DD7916" w:rsidRDefault="00BA0599">
      <w:r>
        <w:t xml:space="preserve">3. </w:t>
      </w:r>
      <w:r w:rsidR="00DD7916">
        <w:t>¿Cómo se genera el proceso de interpretación?</w:t>
      </w:r>
    </w:p>
    <w:p w:rsidR="006F3298" w:rsidRDefault="00BA0599">
      <w:r>
        <w:t xml:space="preserve">4. </w:t>
      </w:r>
      <w:r w:rsidR="006F3298">
        <w:t>¿Cuál es el valor pragmático de la lectura?</w:t>
      </w:r>
    </w:p>
    <w:p w:rsidR="00267068" w:rsidRDefault="00BA0599">
      <w:r>
        <w:t xml:space="preserve">5. </w:t>
      </w:r>
      <w:r w:rsidR="00267068">
        <w:t xml:space="preserve">¿Por qué la lectura tiene una relación estrecha con el </w:t>
      </w:r>
      <w:r w:rsidR="00C35FBE">
        <w:t>aprendizaje</w:t>
      </w:r>
      <w:r w:rsidR="00267068">
        <w:t>?</w:t>
      </w:r>
    </w:p>
    <w:p w:rsidR="00A17C81" w:rsidRDefault="00BA0599">
      <w:r>
        <w:t xml:space="preserve">6. </w:t>
      </w:r>
      <w:r w:rsidR="00A17C81">
        <w:t>Explica la relación entre los esquemas de conocimiento y la lectura.</w:t>
      </w:r>
    </w:p>
    <w:p w:rsidR="006F3298" w:rsidRDefault="00BA0599">
      <w:r>
        <w:t xml:space="preserve">7. </w:t>
      </w:r>
      <w:r w:rsidR="004662A9">
        <w:t xml:space="preserve">Describe las estrategias que sugiere (Brown, </w:t>
      </w:r>
      <w:proofErr w:type="spellStart"/>
      <w:r w:rsidR="004662A9">
        <w:t>Campione</w:t>
      </w:r>
      <w:proofErr w:type="spellEnd"/>
      <w:r w:rsidR="004662A9">
        <w:t xml:space="preserve"> y Day, 1981).</w:t>
      </w:r>
    </w:p>
    <w:p w:rsidR="009B1252" w:rsidRDefault="00BA0599">
      <w:r>
        <w:t xml:space="preserve">8. </w:t>
      </w:r>
      <w:r w:rsidR="001237D0">
        <w:t>Para qué sirven las estrategias de lectura.</w:t>
      </w:r>
    </w:p>
    <w:p w:rsidR="001237D0" w:rsidRDefault="00BA0599">
      <w:r>
        <w:t xml:space="preserve">9. </w:t>
      </w:r>
      <w:r w:rsidR="001237D0">
        <w:t>¿Qué relación hay entre lectura y aprendizaje?</w:t>
      </w:r>
    </w:p>
    <w:p w:rsidR="001237D0" w:rsidRDefault="00BA0599">
      <w:r>
        <w:t xml:space="preserve">10. </w:t>
      </w:r>
      <w:r w:rsidR="001237D0">
        <w:t>¿Qué factores o elementos intervienen en el proceso de lectura de comprensión?</w:t>
      </w:r>
    </w:p>
    <w:p w:rsidR="001237D0" w:rsidRDefault="00BA0599">
      <w:r>
        <w:t xml:space="preserve">11. </w:t>
      </w:r>
      <w:r w:rsidR="001237D0">
        <w:t>¿Qué es la lectura de comprensión?</w:t>
      </w:r>
    </w:p>
    <w:p w:rsidR="004662A9" w:rsidRDefault="00BA0599">
      <w:r>
        <w:t xml:space="preserve">12. </w:t>
      </w:r>
      <w:r w:rsidR="00AF76E7">
        <w:t>Escribe un resumen de la lectura realizada utilizando el formato APA para realizar las citas.</w:t>
      </w:r>
    </w:p>
    <w:p w:rsidR="006F3298" w:rsidRDefault="006F3298"/>
    <w:p w:rsidR="00BA0599" w:rsidRPr="00BA0599" w:rsidRDefault="00BA0599">
      <w:pPr>
        <w:rPr>
          <w:b/>
        </w:rPr>
      </w:pPr>
      <w:r w:rsidRPr="00BA0599">
        <w:rPr>
          <w:b/>
        </w:rPr>
        <w:t>Referencias</w:t>
      </w:r>
    </w:p>
    <w:p w:rsidR="00BA0599" w:rsidRPr="00BA0599" w:rsidRDefault="00BA0599" w:rsidP="00BA0599">
      <w:r w:rsidRPr="00BA0599">
        <w:t xml:space="preserve">Solé, I. (2007). </w:t>
      </w:r>
      <w:r w:rsidRPr="00BA0599">
        <w:rPr>
          <w:i/>
        </w:rPr>
        <w:t xml:space="preserve">Estrategias de lectura. </w:t>
      </w:r>
      <w:r w:rsidRPr="00BA0599">
        <w:t>España: GRAÓ</w:t>
      </w:r>
    </w:p>
    <w:p w:rsidR="00BA0599" w:rsidRDefault="00BA0599"/>
    <w:sectPr w:rsidR="00BA05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98"/>
    <w:rsid w:val="001237D0"/>
    <w:rsid w:val="00267068"/>
    <w:rsid w:val="00273127"/>
    <w:rsid w:val="002F229E"/>
    <w:rsid w:val="004662A9"/>
    <w:rsid w:val="006F3298"/>
    <w:rsid w:val="009B1252"/>
    <w:rsid w:val="00A17C81"/>
    <w:rsid w:val="00AF76E7"/>
    <w:rsid w:val="00B91644"/>
    <w:rsid w:val="00BA0599"/>
    <w:rsid w:val="00C3201B"/>
    <w:rsid w:val="00C35FBE"/>
    <w:rsid w:val="00DA47C4"/>
    <w:rsid w:val="00DD7916"/>
    <w:rsid w:val="00FB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EDBC6E-3489-42A7-9343-5C684B32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Nictze-ha Frias Lara</cp:lastModifiedBy>
  <cp:revision>5</cp:revision>
  <dcterms:created xsi:type="dcterms:W3CDTF">2014-09-12T14:43:00Z</dcterms:created>
  <dcterms:modified xsi:type="dcterms:W3CDTF">2014-09-14T02:23:00Z</dcterms:modified>
</cp:coreProperties>
</file>